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3915C" w14:textId="28F74138" w:rsidR="00781036" w:rsidRPr="00785480" w:rsidRDefault="00781036" w:rsidP="00781036">
      <w:pPr>
        <w:framePr w:w="16044" w:h="244" w:hRule="exact" w:wrap="auto" w:vAnchor="page" w:hAnchor="page" w:x="416" w:y="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4"/>
        </w:rPr>
      </w:pPr>
      <w:r>
        <w:rPr>
          <w:rFonts w:ascii="Times New Roman" w:hAnsi="Times New Roman"/>
          <w:b/>
          <w:color w:val="000000"/>
          <w:sz w:val="21"/>
          <w:szCs w:val="24"/>
        </w:rPr>
        <w:t>ІНФОРМАЦІЯ</w:t>
      </w:r>
      <w:r w:rsidRPr="00785480">
        <w:rPr>
          <w:rFonts w:ascii="Times New Roman" w:hAnsi="Times New Roman"/>
          <w:b/>
          <w:color w:val="000000"/>
          <w:sz w:val="21"/>
          <w:szCs w:val="24"/>
        </w:rPr>
        <w:t xml:space="preserve"> </w:t>
      </w:r>
    </w:p>
    <w:p w14:paraId="2B5C46F9" w14:textId="6E527460" w:rsidR="00781036" w:rsidRDefault="00781036" w:rsidP="00781036">
      <w:pPr>
        <w:framePr w:w="16016" w:h="270" w:hRule="exact" w:wrap="auto" w:vAnchor="page" w:hAnchor="page" w:x="435" w:y="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про досягнення запланованої мети, завдань та результативних показників бюджетних програм, а також цілей державної політики за результатами 202</w:t>
      </w:r>
      <w:r w:rsidR="00083990">
        <w:rPr>
          <w:rFonts w:ascii="Times New Roman" w:hAnsi="Times New Roman"/>
          <w:b/>
          <w:color w:val="000000"/>
          <w:sz w:val="19"/>
          <w:szCs w:val="24"/>
        </w:rPr>
        <w:t>4</w:t>
      </w:r>
      <w:r>
        <w:rPr>
          <w:rFonts w:ascii="Times New Roman" w:hAnsi="Times New Roman"/>
          <w:b/>
          <w:color w:val="000000"/>
          <w:sz w:val="19"/>
          <w:szCs w:val="24"/>
        </w:rPr>
        <w:t xml:space="preserve">  року.</w:t>
      </w:r>
    </w:p>
    <w:p w14:paraId="0E1B7C0D" w14:textId="5593E327" w:rsidR="00781036" w:rsidRDefault="00EC1BE6" w:rsidP="00781036">
      <w:pPr>
        <w:framePr w:w="1070" w:h="182" w:hRule="exact" w:wrap="auto" w:vAnchor="page" w:hAnchor="page" w:x="611" w:y="14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4FF7E7E" wp14:editId="0707E975">
                <wp:simplePos x="0" y="0"/>
                <wp:positionH relativeFrom="page">
                  <wp:posOffset>346075</wp:posOffset>
                </wp:positionH>
                <wp:positionV relativeFrom="page">
                  <wp:posOffset>862965</wp:posOffset>
                </wp:positionV>
                <wp:extent cx="762635" cy="0"/>
                <wp:effectExtent l="12700" t="9525" r="15240" b="9525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25pt,67.95pt" to="87.3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8A4A25B" wp14:editId="7F177CBA">
                <wp:simplePos x="0" y="0"/>
                <wp:positionH relativeFrom="page">
                  <wp:posOffset>1282700</wp:posOffset>
                </wp:positionH>
                <wp:positionV relativeFrom="page">
                  <wp:posOffset>862965</wp:posOffset>
                </wp:positionV>
                <wp:extent cx="9168765" cy="0"/>
                <wp:effectExtent l="6350" t="9525" r="6985" b="9525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687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1pt,67.95pt" to="822.95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LZ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781036">
        <w:rPr>
          <w:rFonts w:ascii="Times New Roman" w:hAnsi="Times New Roman"/>
          <w:color w:val="000000"/>
          <w:sz w:val="15"/>
          <w:szCs w:val="24"/>
        </w:rPr>
        <w:t xml:space="preserve">КВК </w:t>
      </w:r>
    </w:p>
    <w:p w14:paraId="4F72BE09" w14:textId="77777777" w:rsidR="00781036" w:rsidRDefault="00781036" w:rsidP="00781036">
      <w:pPr>
        <w:framePr w:w="14383" w:h="240" w:hRule="exact" w:wrap="auto" w:vAnchor="page" w:hAnchor="page" w:x="2021" w:y="14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5"/>
          <w:szCs w:val="24"/>
        </w:rPr>
      </w:pPr>
      <w:r>
        <w:rPr>
          <w:rFonts w:ascii="Times New Roman" w:hAnsi="Times New Roman"/>
          <w:color w:val="000000"/>
          <w:sz w:val="15"/>
          <w:szCs w:val="24"/>
        </w:rPr>
        <w:t>(найменування головного розпорядника коштів державного бюджету)</w:t>
      </w:r>
    </w:p>
    <w:p w14:paraId="7FF14BC3" w14:textId="18207465" w:rsidR="00781036" w:rsidRPr="00696587" w:rsidRDefault="00B9799B" w:rsidP="00781036">
      <w:pPr>
        <w:framePr w:w="14383" w:h="227" w:hRule="exact" w:wrap="auto" w:vAnchor="page" w:hAnchor="page" w:x="2021" w:y="1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4"/>
        </w:rPr>
      </w:pPr>
      <w:r>
        <w:rPr>
          <w:rFonts w:ascii="Times New Roman" w:hAnsi="Times New Roman"/>
          <w:b/>
          <w:color w:val="000000"/>
          <w:sz w:val="21"/>
          <w:szCs w:val="24"/>
        </w:rPr>
        <w:t>Відділ культури і туризму</w:t>
      </w:r>
      <w:r w:rsidR="00781036">
        <w:rPr>
          <w:rFonts w:ascii="Times New Roman" w:hAnsi="Times New Roman"/>
          <w:b/>
          <w:color w:val="000000"/>
          <w:sz w:val="21"/>
          <w:szCs w:val="24"/>
        </w:rPr>
        <w:t xml:space="preserve"> Новгород-Сіверської міської ради</w:t>
      </w:r>
    </w:p>
    <w:p w14:paraId="66F478A4" w14:textId="77F1ADEA" w:rsidR="00781036" w:rsidRPr="00696587" w:rsidRDefault="00B9799B" w:rsidP="00781036">
      <w:pPr>
        <w:framePr w:w="1070" w:h="270" w:hRule="exact" w:wrap="auto" w:vAnchor="page" w:hAnchor="page" w:x="611" w:y="10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4"/>
        </w:rPr>
      </w:pPr>
      <w:r>
        <w:rPr>
          <w:rFonts w:ascii="Times New Roman" w:hAnsi="Times New Roman"/>
          <w:b/>
          <w:color w:val="000000"/>
          <w:sz w:val="21"/>
          <w:szCs w:val="24"/>
        </w:rPr>
        <w:t>1</w:t>
      </w:r>
      <w:r w:rsidR="00781036">
        <w:rPr>
          <w:rFonts w:ascii="Times New Roman" w:hAnsi="Times New Roman"/>
          <w:b/>
          <w:color w:val="000000"/>
          <w:sz w:val="21"/>
          <w:szCs w:val="24"/>
        </w:rPr>
        <w:t>0</w:t>
      </w:r>
    </w:p>
    <w:p w14:paraId="4BC50EB5" w14:textId="3EBB05A2" w:rsidR="00781036" w:rsidRDefault="00781036" w:rsidP="00781036">
      <w:pPr>
        <w:framePr w:w="15043" w:h="302" w:hRule="exact" w:wrap="auto" w:vAnchor="page" w:hAnchor="page" w:x="435" w:y="1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1. Видатки на надання кредитів у 20</w:t>
      </w:r>
      <w:r w:rsidR="00D07D43">
        <w:rPr>
          <w:rFonts w:ascii="Times New Roman" w:hAnsi="Times New Roman"/>
          <w:b/>
          <w:color w:val="000000"/>
          <w:sz w:val="23"/>
          <w:szCs w:val="24"/>
        </w:rPr>
        <w:t>2</w:t>
      </w:r>
      <w:r w:rsidR="00E90903">
        <w:rPr>
          <w:rFonts w:ascii="Times New Roman" w:hAnsi="Times New Roman"/>
          <w:b/>
          <w:color w:val="000000"/>
          <w:sz w:val="23"/>
          <w:szCs w:val="24"/>
        </w:rPr>
        <w:t>3</w:t>
      </w:r>
      <w:r>
        <w:rPr>
          <w:rFonts w:ascii="Times New Roman" w:hAnsi="Times New Roman"/>
          <w:b/>
          <w:color w:val="000000"/>
          <w:sz w:val="23"/>
          <w:szCs w:val="24"/>
        </w:rPr>
        <w:t xml:space="preserve"> - 202</w:t>
      </w:r>
      <w:r w:rsidR="00E90903">
        <w:rPr>
          <w:rFonts w:ascii="Times New Roman" w:hAnsi="Times New Roman"/>
          <w:b/>
          <w:color w:val="000000"/>
          <w:sz w:val="23"/>
          <w:szCs w:val="24"/>
        </w:rPr>
        <w:t>5</w:t>
      </w:r>
      <w:r>
        <w:rPr>
          <w:rFonts w:ascii="Times New Roman" w:hAnsi="Times New Roman"/>
          <w:b/>
          <w:color w:val="000000"/>
          <w:sz w:val="23"/>
          <w:szCs w:val="24"/>
        </w:rPr>
        <w:t xml:space="preserve"> роках</w:t>
      </w:r>
    </w:p>
    <w:p w14:paraId="61D21B81" w14:textId="77777777" w:rsidR="00781036" w:rsidRDefault="00781036" w:rsidP="00781036">
      <w:pPr>
        <w:framePr w:w="910" w:h="285" w:hRule="exact" w:wrap="auto" w:vAnchor="page" w:hAnchor="page" w:x="15540" w:y="18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тис. грн</w:t>
      </w:r>
    </w:p>
    <w:p w14:paraId="09B25965" w14:textId="29E60709" w:rsidR="00C36E65" w:rsidRPr="003B1287" w:rsidRDefault="00C36E65" w:rsidP="003B1287"/>
    <w:tbl>
      <w:tblPr>
        <w:tblStyle w:val="a6"/>
        <w:tblW w:w="14743" w:type="dxa"/>
        <w:tblInd w:w="-176" w:type="dxa"/>
        <w:tblLook w:val="04A0" w:firstRow="1" w:lastRow="0" w:firstColumn="1" w:lastColumn="0" w:noHBand="0" w:noVBand="1"/>
      </w:tblPr>
      <w:tblGrid>
        <w:gridCol w:w="3970"/>
        <w:gridCol w:w="2126"/>
        <w:gridCol w:w="2410"/>
        <w:gridCol w:w="2410"/>
        <w:gridCol w:w="2268"/>
        <w:gridCol w:w="1559"/>
      </w:tblGrid>
      <w:tr w:rsidR="00815AD8" w14:paraId="5A6B74E1" w14:textId="77777777" w:rsidTr="000A2451">
        <w:trPr>
          <w:trHeight w:val="557"/>
        </w:trPr>
        <w:tc>
          <w:tcPr>
            <w:tcW w:w="3970" w:type="dxa"/>
          </w:tcPr>
          <w:p w14:paraId="71B62317" w14:textId="77777777" w:rsidR="00815AD8" w:rsidRDefault="00815AD8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6D177F" w14:textId="59881778" w:rsidR="00815AD8" w:rsidRPr="00815AD8" w:rsidRDefault="00815AD8" w:rsidP="00815AD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5AD8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2410" w:type="dxa"/>
          </w:tcPr>
          <w:p w14:paraId="3B2B63F0" w14:textId="54F934B4" w:rsidR="00815AD8" w:rsidRPr="00815AD8" w:rsidRDefault="00815AD8" w:rsidP="00815AD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5AD8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4678" w:type="dxa"/>
            <w:gridSpan w:val="2"/>
          </w:tcPr>
          <w:p w14:paraId="165BF62E" w14:textId="1D630938" w:rsidR="00815AD8" w:rsidRPr="00AA6D57" w:rsidRDefault="00815AD8" w:rsidP="00815AD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1559" w:type="dxa"/>
          </w:tcPr>
          <w:p w14:paraId="61000FCF" w14:textId="77777777" w:rsidR="00815AD8" w:rsidRPr="00AA6D57" w:rsidRDefault="00815AD8" w:rsidP="00B635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6E65" w14:paraId="199E464F" w14:textId="77777777" w:rsidTr="00CC5859">
        <w:tc>
          <w:tcPr>
            <w:tcW w:w="3970" w:type="dxa"/>
          </w:tcPr>
          <w:p w14:paraId="13F87B5E" w14:textId="77777777" w:rsidR="00C36E65" w:rsidRDefault="00C36E65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A18F07" w14:textId="59C04D39" w:rsidR="00C36E65" w:rsidRPr="000A2451" w:rsidRDefault="000A2451" w:rsidP="000A24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2451">
              <w:rPr>
                <w:rFonts w:ascii="Times New Roman" w:hAnsi="Times New Roman"/>
                <w:b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56F8DD21" w14:textId="415F5980" w:rsidR="00C36E65" w:rsidRPr="000A2451" w:rsidRDefault="000A2451" w:rsidP="000A24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2451">
              <w:rPr>
                <w:rFonts w:ascii="Times New Roman" w:hAnsi="Times New Roman"/>
                <w:b/>
                <w:sz w:val="20"/>
                <w:szCs w:val="20"/>
              </w:rPr>
              <w:t>звіт</w:t>
            </w:r>
          </w:p>
        </w:tc>
        <w:tc>
          <w:tcPr>
            <w:tcW w:w="2410" w:type="dxa"/>
          </w:tcPr>
          <w:p w14:paraId="24480FCF" w14:textId="5326DF10" w:rsidR="00C36E65" w:rsidRPr="00AA6D57" w:rsidRDefault="00AA6D57" w:rsidP="000A245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6D57"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2268" w:type="dxa"/>
          </w:tcPr>
          <w:p w14:paraId="7B934359" w14:textId="78412A84" w:rsidR="00C36E65" w:rsidRPr="00AA6D57" w:rsidRDefault="00AA6D57" w:rsidP="000A245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6D57">
              <w:rPr>
                <w:rFonts w:ascii="Times New Roman" w:hAnsi="Times New Roman"/>
                <w:b/>
                <w:sz w:val="18"/>
                <w:szCs w:val="18"/>
              </w:rPr>
              <w:t>звіт</w:t>
            </w:r>
          </w:p>
        </w:tc>
        <w:tc>
          <w:tcPr>
            <w:tcW w:w="1559" w:type="dxa"/>
          </w:tcPr>
          <w:p w14:paraId="5B8BB4A7" w14:textId="77090AAD" w:rsidR="00C36E65" w:rsidRPr="00AA6D57" w:rsidRDefault="00AA6D57" w:rsidP="00B63581">
            <w:pPr>
              <w:rPr>
                <w:rFonts w:ascii="Times New Roman" w:hAnsi="Times New Roman"/>
                <w:sz w:val="18"/>
                <w:szCs w:val="18"/>
              </w:rPr>
            </w:pPr>
            <w:r w:rsidRPr="00AA6D57">
              <w:rPr>
                <w:rFonts w:ascii="Times New Roman" w:hAnsi="Times New Roman"/>
                <w:sz w:val="18"/>
                <w:szCs w:val="18"/>
              </w:rPr>
              <w:t>відхилення звітних показників від планових</w:t>
            </w:r>
          </w:p>
        </w:tc>
      </w:tr>
      <w:tr w:rsidR="00C36E65" w14:paraId="67882039" w14:textId="77777777" w:rsidTr="00CC5859">
        <w:tc>
          <w:tcPr>
            <w:tcW w:w="3970" w:type="dxa"/>
          </w:tcPr>
          <w:p w14:paraId="67FBFDCB" w14:textId="174D7F3C" w:rsidR="00C36E65" w:rsidRPr="00AA6D57" w:rsidRDefault="00AA6D57" w:rsidP="000A24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5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49443E52" w14:textId="1316EAFB" w:rsidR="00C36E65" w:rsidRPr="00AA6D57" w:rsidRDefault="00AA6D57" w:rsidP="000A24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5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5A17A701" w14:textId="71414BEA" w:rsidR="00C36E65" w:rsidRPr="00AA6D57" w:rsidRDefault="00AA6D57" w:rsidP="000A24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5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586EBBAF" w14:textId="710A3AB4" w:rsidR="00C36E65" w:rsidRPr="00AA6D57" w:rsidRDefault="00AA6D57" w:rsidP="000A24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5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2B231F1D" w14:textId="307AFE68" w:rsidR="00C36E65" w:rsidRPr="00AA6D57" w:rsidRDefault="00AA6D57" w:rsidP="000A24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5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7D6D5CA5" w14:textId="797EAEB9" w:rsidR="00C36E65" w:rsidRPr="00AA6D57" w:rsidRDefault="00AA6D57" w:rsidP="000A24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D5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C36E65" w14:paraId="3ECC0B41" w14:textId="77777777" w:rsidTr="00CC5859">
        <w:tc>
          <w:tcPr>
            <w:tcW w:w="3970" w:type="dxa"/>
          </w:tcPr>
          <w:p w14:paraId="6C491554" w14:textId="11AF8516" w:rsidR="00C36E65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Видатки всього</w:t>
            </w:r>
          </w:p>
        </w:tc>
        <w:tc>
          <w:tcPr>
            <w:tcW w:w="2126" w:type="dxa"/>
          </w:tcPr>
          <w:p w14:paraId="4AC42390" w14:textId="22118FAF" w:rsidR="00C36E65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16148,2</w:t>
            </w:r>
          </w:p>
        </w:tc>
        <w:tc>
          <w:tcPr>
            <w:tcW w:w="2410" w:type="dxa"/>
          </w:tcPr>
          <w:p w14:paraId="61952274" w14:textId="4D54075A" w:rsidR="00C36E65" w:rsidRDefault="00C6562A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18304,0</w:t>
            </w:r>
          </w:p>
        </w:tc>
        <w:tc>
          <w:tcPr>
            <w:tcW w:w="2410" w:type="dxa"/>
          </w:tcPr>
          <w:p w14:paraId="31579F7F" w14:textId="08F62558" w:rsidR="00C36E65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23040,3</w:t>
            </w:r>
          </w:p>
        </w:tc>
        <w:tc>
          <w:tcPr>
            <w:tcW w:w="2268" w:type="dxa"/>
          </w:tcPr>
          <w:p w14:paraId="098E9F6F" w14:textId="3C3A5292" w:rsidR="00C36E65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21301,9</w:t>
            </w:r>
          </w:p>
        </w:tc>
        <w:tc>
          <w:tcPr>
            <w:tcW w:w="1559" w:type="dxa"/>
          </w:tcPr>
          <w:p w14:paraId="3F872610" w14:textId="5A7565BE" w:rsidR="00C36E65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-1739,4</w:t>
            </w:r>
          </w:p>
        </w:tc>
      </w:tr>
      <w:tr w:rsidR="00C36E65" w14:paraId="296E37A4" w14:textId="77777777" w:rsidTr="00CC5859">
        <w:tc>
          <w:tcPr>
            <w:tcW w:w="3970" w:type="dxa"/>
          </w:tcPr>
          <w:p w14:paraId="34D8957B" w14:textId="02BA7DEB" w:rsidR="00C36E65" w:rsidRPr="00AA6D57" w:rsidRDefault="00AA6D57" w:rsidP="00B63581">
            <w:pPr>
              <w:rPr>
                <w:rFonts w:ascii="Times New Roman" w:hAnsi="Times New Roman"/>
                <w:sz w:val="18"/>
                <w:szCs w:val="18"/>
              </w:rPr>
            </w:pPr>
            <w:r w:rsidRPr="00AA6D57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proofErr w:type="spellStart"/>
            <w:r w:rsidRPr="00AA6D57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AA6D57">
              <w:rPr>
                <w:rFonts w:ascii="Times New Roman" w:hAnsi="Times New Roman"/>
                <w:sz w:val="18"/>
                <w:szCs w:val="18"/>
              </w:rPr>
              <w:t>. загальний фонд</w:t>
            </w:r>
          </w:p>
        </w:tc>
        <w:tc>
          <w:tcPr>
            <w:tcW w:w="2126" w:type="dxa"/>
          </w:tcPr>
          <w:p w14:paraId="73EB537E" w14:textId="481AC0D8" w:rsidR="00C36E65" w:rsidRDefault="00C6562A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15427,1</w:t>
            </w:r>
          </w:p>
        </w:tc>
        <w:tc>
          <w:tcPr>
            <w:tcW w:w="2410" w:type="dxa"/>
          </w:tcPr>
          <w:p w14:paraId="25EEF160" w14:textId="2BAAE728" w:rsidR="00C36E65" w:rsidRDefault="00C6562A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17032,8</w:t>
            </w:r>
          </w:p>
        </w:tc>
        <w:tc>
          <w:tcPr>
            <w:tcW w:w="2410" w:type="dxa"/>
          </w:tcPr>
          <w:p w14:paraId="5AAEB93A" w14:textId="1242F6F9" w:rsidR="00C36E65" w:rsidRDefault="00C6562A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21272,7</w:t>
            </w:r>
          </w:p>
        </w:tc>
        <w:tc>
          <w:tcPr>
            <w:tcW w:w="2268" w:type="dxa"/>
          </w:tcPr>
          <w:p w14:paraId="7C04DF9A" w14:textId="004C1D0C" w:rsidR="00C36E65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19746,7</w:t>
            </w:r>
          </w:p>
        </w:tc>
        <w:tc>
          <w:tcPr>
            <w:tcW w:w="1559" w:type="dxa"/>
          </w:tcPr>
          <w:p w14:paraId="6203089C" w14:textId="29B4409D" w:rsidR="00C36E65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-1526,0</w:t>
            </w:r>
          </w:p>
        </w:tc>
      </w:tr>
      <w:tr w:rsidR="00AA6D57" w14:paraId="2D7A4A19" w14:textId="77777777" w:rsidTr="00CC5859">
        <w:tc>
          <w:tcPr>
            <w:tcW w:w="3970" w:type="dxa"/>
          </w:tcPr>
          <w:p w14:paraId="0AADDDF5" w14:textId="477D41A4" w:rsidR="00AA6D57" w:rsidRPr="00AA6D57" w:rsidRDefault="00AA6D57" w:rsidP="00B63581">
            <w:pPr>
              <w:rPr>
                <w:rFonts w:ascii="Times New Roman" w:hAnsi="Times New Roman"/>
                <w:sz w:val="18"/>
                <w:szCs w:val="18"/>
              </w:rPr>
            </w:pPr>
            <w:r w:rsidRPr="00AA6D57">
              <w:rPr>
                <w:rFonts w:ascii="Times New Roman" w:hAnsi="Times New Roman"/>
                <w:sz w:val="18"/>
                <w:szCs w:val="18"/>
              </w:rPr>
              <w:t xml:space="preserve"> спеціальний фонд</w:t>
            </w:r>
          </w:p>
        </w:tc>
        <w:tc>
          <w:tcPr>
            <w:tcW w:w="2126" w:type="dxa"/>
          </w:tcPr>
          <w:p w14:paraId="4B28B9A0" w14:textId="45650485" w:rsidR="00AA6D57" w:rsidRDefault="00C6562A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721,1</w:t>
            </w:r>
          </w:p>
        </w:tc>
        <w:tc>
          <w:tcPr>
            <w:tcW w:w="2410" w:type="dxa"/>
          </w:tcPr>
          <w:p w14:paraId="7465FCBF" w14:textId="5672ACBE" w:rsidR="00AA6D57" w:rsidRDefault="00C6562A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1271,2</w:t>
            </w:r>
          </w:p>
        </w:tc>
        <w:tc>
          <w:tcPr>
            <w:tcW w:w="2410" w:type="dxa"/>
          </w:tcPr>
          <w:p w14:paraId="079E327C" w14:textId="160D6E3F" w:rsidR="00AA6D57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1767,6</w:t>
            </w:r>
          </w:p>
        </w:tc>
        <w:tc>
          <w:tcPr>
            <w:tcW w:w="2268" w:type="dxa"/>
          </w:tcPr>
          <w:p w14:paraId="5B0385B4" w14:textId="1C4B2D3F" w:rsidR="00AA6D57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1554,2</w:t>
            </w:r>
          </w:p>
        </w:tc>
        <w:tc>
          <w:tcPr>
            <w:tcW w:w="1559" w:type="dxa"/>
          </w:tcPr>
          <w:p w14:paraId="312D2F3F" w14:textId="031F8588" w:rsidR="00AA6D57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-213,4</w:t>
            </w:r>
          </w:p>
        </w:tc>
      </w:tr>
      <w:tr w:rsidR="00AA6D57" w14:paraId="37B6213C" w14:textId="77777777" w:rsidTr="00CC5859">
        <w:tc>
          <w:tcPr>
            <w:tcW w:w="3970" w:type="dxa"/>
          </w:tcPr>
          <w:p w14:paraId="1B21B3B4" w14:textId="48556580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Надання кредитів, всього</w:t>
            </w:r>
          </w:p>
        </w:tc>
        <w:tc>
          <w:tcPr>
            <w:tcW w:w="2126" w:type="dxa"/>
          </w:tcPr>
          <w:p w14:paraId="76F7C7A5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B2FB2E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5ADF76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3BA435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176623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6D57" w14:paraId="110272A9" w14:textId="77777777" w:rsidTr="00CC5859">
        <w:tc>
          <w:tcPr>
            <w:tcW w:w="3970" w:type="dxa"/>
          </w:tcPr>
          <w:p w14:paraId="13E4EFB1" w14:textId="13666DE4" w:rsidR="00AA6D57" w:rsidRPr="00AA6D57" w:rsidRDefault="00AA6D57" w:rsidP="00B6358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A6D57">
              <w:rPr>
                <w:sz w:val="18"/>
                <w:szCs w:val="18"/>
              </w:rPr>
              <w:t xml:space="preserve">у </w:t>
            </w:r>
            <w:proofErr w:type="spellStart"/>
            <w:r w:rsidRPr="00AA6D57">
              <w:rPr>
                <w:sz w:val="18"/>
                <w:szCs w:val="18"/>
              </w:rPr>
              <w:t>т.ч</w:t>
            </w:r>
            <w:proofErr w:type="spellEnd"/>
            <w:r w:rsidRPr="00AA6D57">
              <w:rPr>
                <w:sz w:val="18"/>
                <w:szCs w:val="18"/>
              </w:rPr>
              <w:t>. загальний фонд</w:t>
            </w:r>
          </w:p>
        </w:tc>
        <w:tc>
          <w:tcPr>
            <w:tcW w:w="2126" w:type="dxa"/>
          </w:tcPr>
          <w:p w14:paraId="50CC1A1D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12A8F2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E820A9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39B793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448DD7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6D57" w14:paraId="5D485034" w14:textId="77777777" w:rsidTr="00CC5859">
        <w:tc>
          <w:tcPr>
            <w:tcW w:w="3970" w:type="dxa"/>
          </w:tcPr>
          <w:p w14:paraId="10C9C2A9" w14:textId="5B9271FC" w:rsidR="00AA6D57" w:rsidRPr="00AA6D57" w:rsidRDefault="00AA6D57" w:rsidP="00B6358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A6D57">
              <w:rPr>
                <w:sz w:val="18"/>
                <w:szCs w:val="18"/>
              </w:rPr>
              <w:t xml:space="preserve"> спеціальний фонд</w:t>
            </w:r>
          </w:p>
        </w:tc>
        <w:tc>
          <w:tcPr>
            <w:tcW w:w="2126" w:type="dxa"/>
          </w:tcPr>
          <w:p w14:paraId="273D8465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0CD69A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91CFD3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DEB17C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4BC81A" w14:textId="77777777" w:rsidR="00AA6D57" w:rsidRDefault="00AA6D57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2EF6" w14:paraId="72663A21" w14:textId="77777777" w:rsidTr="00CC5859">
        <w:tc>
          <w:tcPr>
            <w:tcW w:w="3970" w:type="dxa"/>
          </w:tcPr>
          <w:p w14:paraId="5F642114" w14:textId="043921DD" w:rsidR="00D62EF6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видатків та надання кредитів</w:t>
            </w:r>
          </w:p>
        </w:tc>
        <w:tc>
          <w:tcPr>
            <w:tcW w:w="2126" w:type="dxa"/>
          </w:tcPr>
          <w:p w14:paraId="1F55D79B" w14:textId="4F6B4B4A" w:rsidR="00D62EF6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16148,2</w:t>
            </w:r>
          </w:p>
        </w:tc>
        <w:tc>
          <w:tcPr>
            <w:tcW w:w="2410" w:type="dxa"/>
          </w:tcPr>
          <w:p w14:paraId="3B3D18E5" w14:textId="0859CC3E" w:rsidR="00D62EF6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18304,0</w:t>
            </w:r>
          </w:p>
        </w:tc>
        <w:tc>
          <w:tcPr>
            <w:tcW w:w="2410" w:type="dxa"/>
          </w:tcPr>
          <w:p w14:paraId="31F0DCE3" w14:textId="7F60B61D" w:rsidR="00D62EF6" w:rsidRPr="00CC5859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5859">
              <w:rPr>
                <w:b/>
              </w:rPr>
              <w:t>23040,3</w:t>
            </w:r>
          </w:p>
        </w:tc>
        <w:tc>
          <w:tcPr>
            <w:tcW w:w="2268" w:type="dxa"/>
          </w:tcPr>
          <w:p w14:paraId="0056C630" w14:textId="2580D536" w:rsidR="00D62EF6" w:rsidRPr="00CC5859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5859">
              <w:rPr>
                <w:b/>
              </w:rPr>
              <w:t>21301,9</w:t>
            </w:r>
          </w:p>
        </w:tc>
        <w:tc>
          <w:tcPr>
            <w:tcW w:w="1559" w:type="dxa"/>
          </w:tcPr>
          <w:p w14:paraId="1BFDCB20" w14:textId="5A803B01" w:rsidR="00D62EF6" w:rsidRPr="00CC5859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5859">
              <w:rPr>
                <w:b/>
              </w:rPr>
              <w:t>-1739,4</w:t>
            </w:r>
          </w:p>
        </w:tc>
      </w:tr>
      <w:tr w:rsidR="00D62EF6" w14:paraId="28FE8112" w14:textId="77777777" w:rsidTr="00CC5859">
        <w:tc>
          <w:tcPr>
            <w:tcW w:w="3970" w:type="dxa"/>
          </w:tcPr>
          <w:p w14:paraId="0E3A9EEC" w14:textId="544B3A88" w:rsidR="00D62EF6" w:rsidRPr="00AA6D57" w:rsidRDefault="00D62EF6" w:rsidP="00B6358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A6D57">
              <w:rPr>
                <w:sz w:val="18"/>
                <w:szCs w:val="18"/>
              </w:rPr>
              <w:t xml:space="preserve">у </w:t>
            </w:r>
            <w:proofErr w:type="spellStart"/>
            <w:r w:rsidRPr="00AA6D57">
              <w:rPr>
                <w:sz w:val="18"/>
                <w:szCs w:val="18"/>
              </w:rPr>
              <w:t>т.ч</w:t>
            </w:r>
            <w:proofErr w:type="spellEnd"/>
            <w:r w:rsidRPr="00AA6D57">
              <w:rPr>
                <w:sz w:val="18"/>
                <w:szCs w:val="18"/>
              </w:rPr>
              <w:t>. загальний фонд</w:t>
            </w:r>
          </w:p>
        </w:tc>
        <w:tc>
          <w:tcPr>
            <w:tcW w:w="2126" w:type="dxa"/>
          </w:tcPr>
          <w:p w14:paraId="79EF74A9" w14:textId="62344214" w:rsidR="00D62EF6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15427,1</w:t>
            </w:r>
          </w:p>
        </w:tc>
        <w:tc>
          <w:tcPr>
            <w:tcW w:w="2410" w:type="dxa"/>
          </w:tcPr>
          <w:p w14:paraId="725B68AF" w14:textId="77FD2A7B" w:rsidR="00D62EF6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15427,1</w:t>
            </w:r>
          </w:p>
        </w:tc>
        <w:tc>
          <w:tcPr>
            <w:tcW w:w="2410" w:type="dxa"/>
          </w:tcPr>
          <w:p w14:paraId="37CBF3FE" w14:textId="3C378533" w:rsidR="00D62EF6" w:rsidRPr="00CC5859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5859">
              <w:rPr>
                <w:b/>
              </w:rPr>
              <w:t>21272,7</w:t>
            </w:r>
          </w:p>
        </w:tc>
        <w:tc>
          <w:tcPr>
            <w:tcW w:w="2268" w:type="dxa"/>
          </w:tcPr>
          <w:p w14:paraId="265C18D6" w14:textId="04646CA9" w:rsidR="00D62EF6" w:rsidRPr="00CC5859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5859">
              <w:rPr>
                <w:b/>
              </w:rPr>
              <w:t>19746,7</w:t>
            </w:r>
          </w:p>
        </w:tc>
        <w:tc>
          <w:tcPr>
            <w:tcW w:w="1559" w:type="dxa"/>
          </w:tcPr>
          <w:p w14:paraId="3631A11C" w14:textId="1BA933F6" w:rsidR="00D62EF6" w:rsidRPr="00CC5859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5859">
              <w:rPr>
                <w:b/>
              </w:rPr>
              <w:t>-1526,0</w:t>
            </w:r>
          </w:p>
        </w:tc>
      </w:tr>
      <w:tr w:rsidR="00D62EF6" w14:paraId="19095D50" w14:textId="77777777" w:rsidTr="00CC5859">
        <w:tc>
          <w:tcPr>
            <w:tcW w:w="3970" w:type="dxa"/>
          </w:tcPr>
          <w:p w14:paraId="2B1BBDCE" w14:textId="65115CE7" w:rsidR="00D62EF6" w:rsidRPr="00AA6D57" w:rsidRDefault="00D62EF6" w:rsidP="00B6358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A6D57">
              <w:rPr>
                <w:sz w:val="18"/>
                <w:szCs w:val="18"/>
              </w:rPr>
              <w:t xml:space="preserve"> спеціальний фонд</w:t>
            </w:r>
          </w:p>
        </w:tc>
        <w:tc>
          <w:tcPr>
            <w:tcW w:w="2126" w:type="dxa"/>
          </w:tcPr>
          <w:p w14:paraId="624D50BD" w14:textId="09D7DE33" w:rsidR="00D62EF6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721,1</w:t>
            </w:r>
          </w:p>
        </w:tc>
        <w:tc>
          <w:tcPr>
            <w:tcW w:w="2410" w:type="dxa"/>
          </w:tcPr>
          <w:p w14:paraId="4B1F58BF" w14:textId="4653A738" w:rsidR="00D62EF6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1271,2</w:t>
            </w:r>
          </w:p>
        </w:tc>
        <w:tc>
          <w:tcPr>
            <w:tcW w:w="2410" w:type="dxa"/>
          </w:tcPr>
          <w:p w14:paraId="0C9C7B6B" w14:textId="38FDC95F" w:rsidR="00D62EF6" w:rsidRPr="00CC5859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5859">
              <w:rPr>
                <w:b/>
              </w:rPr>
              <w:t>1767,6</w:t>
            </w:r>
          </w:p>
        </w:tc>
        <w:tc>
          <w:tcPr>
            <w:tcW w:w="2268" w:type="dxa"/>
          </w:tcPr>
          <w:p w14:paraId="6A377E27" w14:textId="453B306B" w:rsidR="00D62EF6" w:rsidRPr="00CC5859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5859">
              <w:rPr>
                <w:b/>
              </w:rPr>
              <w:t>1554,2</w:t>
            </w:r>
          </w:p>
        </w:tc>
        <w:tc>
          <w:tcPr>
            <w:tcW w:w="1559" w:type="dxa"/>
          </w:tcPr>
          <w:p w14:paraId="6DEF868A" w14:textId="0ABD60BA" w:rsidR="00D62EF6" w:rsidRPr="00CC5859" w:rsidRDefault="00D62EF6" w:rsidP="00B635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5859">
              <w:rPr>
                <w:b/>
              </w:rPr>
              <w:t>-213,4</w:t>
            </w:r>
          </w:p>
        </w:tc>
      </w:tr>
    </w:tbl>
    <w:p w14:paraId="1A1C1E5B" w14:textId="77777777" w:rsidR="00C36E65" w:rsidRDefault="00C36E65" w:rsidP="00B63581">
      <w:pPr>
        <w:rPr>
          <w:rFonts w:ascii="Times New Roman" w:hAnsi="Times New Roman"/>
          <w:b/>
          <w:sz w:val="24"/>
          <w:szCs w:val="24"/>
        </w:rPr>
      </w:pPr>
    </w:p>
    <w:p w14:paraId="43C55868" w14:textId="77777777" w:rsidR="00C36E65" w:rsidRDefault="00C36E65" w:rsidP="00781036">
      <w:pPr>
        <w:rPr>
          <w:rFonts w:ascii="Times New Roman" w:hAnsi="Times New Roman"/>
          <w:b/>
          <w:sz w:val="24"/>
          <w:szCs w:val="24"/>
        </w:rPr>
      </w:pPr>
    </w:p>
    <w:p w14:paraId="1F4E795A" w14:textId="77777777" w:rsidR="00CC5859" w:rsidRDefault="00CC5859" w:rsidP="00781036">
      <w:pPr>
        <w:rPr>
          <w:rFonts w:ascii="Times New Roman" w:hAnsi="Times New Roman"/>
          <w:b/>
          <w:sz w:val="24"/>
          <w:szCs w:val="24"/>
        </w:rPr>
      </w:pPr>
    </w:p>
    <w:p w14:paraId="209227CC" w14:textId="77777777" w:rsidR="00CC5859" w:rsidRDefault="00CC5859" w:rsidP="00781036">
      <w:pPr>
        <w:rPr>
          <w:rFonts w:ascii="Times New Roman" w:hAnsi="Times New Roman"/>
          <w:b/>
          <w:sz w:val="24"/>
          <w:szCs w:val="24"/>
        </w:rPr>
      </w:pPr>
    </w:p>
    <w:p w14:paraId="220D7622" w14:textId="77777777" w:rsidR="00CC5859" w:rsidRDefault="00CC5859" w:rsidP="00781036">
      <w:pPr>
        <w:rPr>
          <w:rFonts w:ascii="Times New Roman" w:hAnsi="Times New Roman"/>
          <w:b/>
          <w:sz w:val="24"/>
          <w:szCs w:val="24"/>
        </w:rPr>
      </w:pPr>
    </w:p>
    <w:p w14:paraId="7979B297" w14:textId="77777777" w:rsidR="00CC5859" w:rsidRDefault="00CC5859" w:rsidP="00781036">
      <w:pPr>
        <w:rPr>
          <w:rFonts w:ascii="Times New Roman" w:hAnsi="Times New Roman"/>
          <w:b/>
          <w:sz w:val="24"/>
          <w:szCs w:val="24"/>
        </w:rPr>
      </w:pPr>
    </w:p>
    <w:p w14:paraId="4CC54C8E" w14:textId="77777777" w:rsidR="00CC5859" w:rsidRDefault="00CC5859" w:rsidP="00781036">
      <w:pPr>
        <w:rPr>
          <w:rFonts w:ascii="Times New Roman" w:hAnsi="Times New Roman"/>
          <w:b/>
          <w:sz w:val="24"/>
          <w:szCs w:val="24"/>
        </w:rPr>
      </w:pPr>
    </w:p>
    <w:p w14:paraId="4816CD9C" w14:textId="77777777" w:rsidR="00CC5859" w:rsidRDefault="00CC5859" w:rsidP="00781036">
      <w:pPr>
        <w:rPr>
          <w:rFonts w:ascii="Times New Roman" w:hAnsi="Times New Roman"/>
          <w:b/>
          <w:sz w:val="24"/>
          <w:szCs w:val="24"/>
        </w:rPr>
      </w:pPr>
    </w:p>
    <w:p w14:paraId="2DDAB456" w14:textId="77777777" w:rsidR="00CC5859" w:rsidRDefault="00CC5859" w:rsidP="00781036">
      <w:pPr>
        <w:rPr>
          <w:rFonts w:ascii="Times New Roman" w:hAnsi="Times New Roman"/>
          <w:b/>
          <w:sz w:val="24"/>
          <w:szCs w:val="24"/>
        </w:rPr>
      </w:pPr>
    </w:p>
    <w:p w14:paraId="10294AD8" w14:textId="74921785" w:rsidR="00C42920" w:rsidRPr="00253DAF" w:rsidRDefault="00781036" w:rsidP="00781036">
      <w:pPr>
        <w:rPr>
          <w:rFonts w:ascii="Times New Roman" w:hAnsi="Times New Roman"/>
          <w:b/>
          <w:sz w:val="24"/>
          <w:szCs w:val="24"/>
        </w:rPr>
      </w:pPr>
      <w:r w:rsidRPr="00253DAF">
        <w:rPr>
          <w:rFonts w:ascii="Times New Roman" w:hAnsi="Times New Roman"/>
          <w:b/>
          <w:sz w:val="24"/>
          <w:szCs w:val="24"/>
        </w:rPr>
        <w:t>2. Цілі державної політики</w:t>
      </w:r>
      <w:r w:rsidR="00253DAF" w:rsidRPr="00253DAF">
        <w:rPr>
          <w:rFonts w:ascii="Times New Roman" w:hAnsi="Times New Roman"/>
          <w:b/>
          <w:sz w:val="24"/>
          <w:szCs w:val="24"/>
        </w:rPr>
        <w:t xml:space="preserve"> та показники їх досягнення у 20</w:t>
      </w:r>
      <w:r w:rsidR="00E543FC">
        <w:rPr>
          <w:rFonts w:ascii="Times New Roman" w:hAnsi="Times New Roman"/>
          <w:b/>
          <w:sz w:val="24"/>
          <w:szCs w:val="24"/>
        </w:rPr>
        <w:t>2</w:t>
      </w:r>
      <w:r w:rsidR="00E90903">
        <w:rPr>
          <w:rFonts w:ascii="Times New Roman" w:hAnsi="Times New Roman"/>
          <w:b/>
          <w:sz w:val="24"/>
          <w:szCs w:val="24"/>
        </w:rPr>
        <w:t>3</w:t>
      </w:r>
      <w:r w:rsidR="00253DAF" w:rsidRPr="00253DAF">
        <w:rPr>
          <w:rFonts w:ascii="Times New Roman" w:hAnsi="Times New Roman"/>
          <w:b/>
          <w:sz w:val="24"/>
          <w:szCs w:val="24"/>
        </w:rPr>
        <w:t>-202</w:t>
      </w:r>
      <w:r w:rsidR="00E90903">
        <w:rPr>
          <w:rFonts w:ascii="Times New Roman" w:hAnsi="Times New Roman"/>
          <w:b/>
          <w:sz w:val="24"/>
          <w:szCs w:val="24"/>
        </w:rPr>
        <w:t>5</w:t>
      </w:r>
      <w:r w:rsidR="00253DAF" w:rsidRPr="00253DAF">
        <w:rPr>
          <w:rFonts w:ascii="Times New Roman" w:hAnsi="Times New Roman"/>
          <w:b/>
          <w:sz w:val="24"/>
          <w:szCs w:val="24"/>
        </w:rPr>
        <w:t xml:space="preserve"> роках</w:t>
      </w:r>
      <w:r w:rsidR="00FF781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FF7818" w:rsidRPr="00876895">
        <w:rPr>
          <w:rFonts w:ascii="Times New Roman" w:hAnsi="Times New Roman"/>
          <w:sz w:val="20"/>
          <w:szCs w:val="20"/>
        </w:rPr>
        <w:t>тис.грн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5"/>
        <w:gridCol w:w="2640"/>
        <w:gridCol w:w="2415"/>
        <w:gridCol w:w="1770"/>
        <w:gridCol w:w="1980"/>
        <w:gridCol w:w="2415"/>
      </w:tblGrid>
      <w:tr w:rsidR="00781036" w14:paraId="237A1A92" w14:textId="77777777" w:rsidTr="00903C08">
        <w:trPr>
          <w:trHeight w:val="180"/>
        </w:trPr>
        <w:tc>
          <w:tcPr>
            <w:tcW w:w="3405" w:type="dxa"/>
            <w:vMerge w:val="restart"/>
          </w:tcPr>
          <w:p w14:paraId="1B290149" w14:textId="77777777" w:rsidR="00781036" w:rsidRDefault="00781036" w:rsidP="00903C08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0F230592" w14:textId="77777777" w:rsidR="00781036" w:rsidRPr="00BD5777" w:rsidRDefault="00781036" w:rsidP="00903C08">
            <w:pPr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Найменування одиниці виміру</w:t>
            </w:r>
          </w:p>
        </w:tc>
        <w:tc>
          <w:tcPr>
            <w:tcW w:w="2640" w:type="dxa"/>
            <w:vMerge w:val="restart"/>
          </w:tcPr>
          <w:p w14:paraId="4D99606B" w14:textId="77777777" w:rsidR="00781036" w:rsidRDefault="00781036" w:rsidP="008B148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1014D36C" w14:textId="6BFD3252" w:rsidR="00781036" w:rsidRPr="00BD5777" w:rsidRDefault="00781036" w:rsidP="00D62EF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20</w:t>
            </w:r>
            <w:r w:rsidR="00E543FC">
              <w:rPr>
                <w:rFonts w:ascii="Times New Roman" w:hAnsi="Times New Roman"/>
                <w:sz w:val="19"/>
                <w:szCs w:val="19"/>
              </w:rPr>
              <w:t>2</w:t>
            </w:r>
            <w:r w:rsidR="00D62EF6">
              <w:rPr>
                <w:rFonts w:ascii="Times New Roman" w:hAnsi="Times New Roman"/>
                <w:sz w:val="19"/>
                <w:szCs w:val="19"/>
              </w:rPr>
              <w:t>3</w:t>
            </w:r>
            <w:r w:rsidRPr="00BD5777">
              <w:rPr>
                <w:rFonts w:ascii="Times New Roman" w:hAnsi="Times New Roman"/>
                <w:sz w:val="19"/>
                <w:szCs w:val="19"/>
              </w:rPr>
              <w:t xml:space="preserve"> рік факт</w:t>
            </w:r>
          </w:p>
        </w:tc>
        <w:tc>
          <w:tcPr>
            <w:tcW w:w="2415" w:type="dxa"/>
            <w:vMerge w:val="restart"/>
          </w:tcPr>
          <w:p w14:paraId="09FF94F4" w14:textId="77777777" w:rsidR="00781036" w:rsidRDefault="00781036" w:rsidP="008B148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2D020964" w14:textId="379E83AA" w:rsidR="00781036" w:rsidRPr="00BD5777" w:rsidRDefault="00781036" w:rsidP="008B148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202</w:t>
            </w:r>
            <w:r w:rsidR="00D62EF6">
              <w:rPr>
                <w:rFonts w:ascii="Times New Roman" w:hAnsi="Times New Roman"/>
                <w:sz w:val="19"/>
                <w:szCs w:val="19"/>
              </w:rPr>
              <w:t>4</w:t>
            </w:r>
            <w:r w:rsidRPr="00BD5777">
              <w:rPr>
                <w:rFonts w:ascii="Times New Roman" w:hAnsi="Times New Roman"/>
                <w:sz w:val="19"/>
                <w:szCs w:val="19"/>
              </w:rPr>
              <w:t xml:space="preserve"> рік факт</w:t>
            </w:r>
          </w:p>
        </w:tc>
        <w:tc>
          <w:tcPr>
            <w:tcW w:w="6165" w:type="dxa"/>
            <w:gridSpan w:val="3"/>
          </w:tcPr>
          <w:p w14:paraId="422F165F" w14:textId="7DC39F24" w:rsidR="00781036" w:rsidRPr="005C56C7" w:rsidRDefault="00781036" w:rsidP="00903C0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202</w:t>
            </w:r>
            <w:r w:rsidR="00D62EF6">
              <w:rPr>
                <w:rFonts w:ascii="Times New Roman" w:hAnsi="Times New Roman"/>
                <w:sz w:val="19"/>
                <w:szCs w:val="19"/>
              </w:rPr>
              <w:t>5</w:t>
            </w:r>
            <w:r w:rsidRPr="005C56C7">
              <w:rPr>
                <w:rFonts w:ascii="Times New Roman" w:hAnsi="Times New Roman"/>
                <w:sz w:val="19"/>
                <w:szCs w:val="19"/>
              </w:rPr>
              <w:t>рік</w:t>
            </w:r>
          </w:p>
        </w:tc>
      </w:tr>
      <w:tr w:rsidR="00781036" w14:paraId="38DD8330" w14:textId="77777777" w:rsidTr="00903C08">
        <w:trPr>
          <w:trHeight w:val="360"/>
        </w:trPr>
        <w:tc>
          <w:tcPr>
            <w:tcW w:w="3405" w:type="dxa"/>
            <w:vMerge/>
          </w:tcPr>
          <w:p w14:paraId="1E5A27A3" w14:textId="77777777" w:rsidR="00781036" w:rsidRPr="00BD5777" w:rsidRDefault="00781036" w:rsidP="00903C0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40" w:type="dxa"/>
            <w:vMerge/>
          </w:tcPr>
          <w:p w14:paraId="03AF4E78" w14:textId="77777777" w:rsidR="00781036" w:rsidRPr="00BD5777" w:rsidRDefault="00781036" w:rsidP="00903C0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15" w:type="dxa"/>
            <w:vMerge/>
          </w:tcPr>
          <w:p w14:paraId="7761F22F" w14:textId="77777777" w:rsidR="00781036" w:rsidRPr="00BD5777" w:rsidRDefault="00781036" w:rsidP="00903C0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0" w:type="dxa"/>
          </w:tcPr>
          <w:p w14:paraId="0394F5CE" w14:textId="77777777" w:rsidR="00781036" w:rsidRPr="005C56C7" w:rsidRDefault="00781036" w:rsidP="00903C0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план</w:t>
            </w:r>
          </w:p>
        </w:tc>
        <w:tc>
          <w:tcPr>
            <w:tcW w:w="1980" w:type="dxa"/>
          </w:tcPr>
          <w:p w14:paraId="04A695B7" w14:textId="77777777" w:rsidR="00781036" w:rsidRPr="005C56C7" w:rsidRDefault="00781036" w:rsidP="00903C0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факт</w:t>
            </w:r>
          </w:p>
        </w:tc>
        <w:tc>
          <w:tcPr>
            <w:tcW w:w="2415" w:type="dxa"/>
          </w:tcPr>
          <w:p w14:paraId="05CA319A" w14:textId="77777777" w:rsidR="00781036" w:rsidRPr="005C56C7" w:rsidRDefault="00781036" w:rsidP="00903C08">
            <w:pPr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відхилення фактичних показників від планових</w:t>
            </w:r>
          </w:p>
        </w:tc>
      </w:tr>
      <w:tr w:rsidR="00781036" w14:paraId="651BBBD7" w14:textId="77777777" w:rsidTr="00903C08">
        <w:trPr>
          <w:trHeight w:val="690"/>
        </w:trPr>
        <w:tc>
          <w:tcPr>
            <w:tcW w:w="3405" w:type="dxa"/>
          </w:tcPr>
          <w:p w14:paraId="24FEA2A7" w14:textId="58853413" w:rsidR="00781036" w:rsidRDefault="006E28E5" w:rsidP="00903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9023B">
              <w:t xml:space="preserve"> </w:t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>Духовне та естетичне виховання дітей та молоді з урахуванням с</w:t>
            </w:r>
            <w:r w:rsidR="004F5056">
              <w:rPr>
                <w:rFonts w:ascii="Times New Roman" w:hAnsi="Times New Roman"/>
                <w:sz w:val="24"/>
                <w:szCs w:val="24"/>
              </w:rPr>
              <w:t>таті, вікових особливостей та вподобань.</w:t>
            </w:r>
            <w:r w:rsid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40" w:type="dxa"/>
          </w:tcPr>
          <w:p w14:paraId="57B2AED1" w14:textId="15A039AF" w:rsidR="00781036" w:rsidRPr="000E55FE" w:rsidRDefault="00D62EF6" w:rsidP="005311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3244,8</w:t>
            </w:r>
          </w:p>
        </w:tc>
        <w:tc>
          <w:tcPr>
            <w:tcW w:w="2415" w:type="dxa"/>
          </w:tcPr>
          <w:p w14:paraId="7CE97312" w14:textId="489508CD" w:rsidR="00781036" w:rsidRPr="000E55FE" w:rsidRDefault="00D62EF6" w:rsidP="008B1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3605,9</w:t>
            </w:r>
          </w:p>
        </w:tc>
        <w:tc>
          <w:tcPr>
            <w:tcW w:w="1770" w:type="dxa"/>
          </w:tcPr>
          <w:p w14:paraId="22F07001" w14:textId="6BD050B4" w:rsidR="00781036" w:rsidRPr="000E55FE" w:rsidRDefault="009C0052" w:rsidP="008B1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4032,1</w:t>
            </w:r>
          </w:p>
        </w:tc>
        <w:tc>
          <w:tcPr>
            <w:tcW w:w="1980" w:type="dxa"/>
          </w:tcPr>
          <w:p w14:paraId="7D059094" w14:textId="31B4EACD" w:rsidR="00781036" w:rsidRPr="000E55FE" w:rsidRDefault="009C0052" w:rsidP="008B1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3766,4</w:t>
            </w:r>
          </w:p>
        </w:tc>
        <w:tc>
          <w:tcPr>
            <w:tcW w:w="2415" w:type="dxa"/>
          </w:tcPr>
          <w:p w14:paraId="59888323" w14:textId="2EC59306" w:rsidR="00781036" w:rsidRPr="000E55FE" w:rsidRDefault="009C0052" w:rsidP="009C00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-265,7</w:t>
            </w:r>
          </w:p>
        </w:tc>
      </w:tr>
    </w:tbl>
    <w:p w14:paraId="6EA3C05B" w14:textId="60530E5C" w:rsidR="006E28E5" w:rsidRDefault="00EC1BE6" w:rsidP="00751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19A82FC" wp14:editId="141D46DF">
                <wp:simplePos x="0" y="0"/>
                <wp:positionH relativeFrom="page">
                  <wp:posOffset>266065</wp:posOffset>
                </wp:positionH>
                <wp:positionV relativeFrom="page">
                  <wp:posOffset>6604635</wp:posOffset>
                </wp:positionV>
                <wp:extent cx="0" cy="0"/>
                <wp:effectExtent l="8890" t="7620" r="10160" b="11430"/>
                <wp:wrapNone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95pt,520.05pt" to="20.95pt,5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" o:allowincell="f" strokeweight="1pt">
                <w10:wrap anchorx="page" anchory="page"/>
              </v:line>
            </w:pict>
          </mc:Fallback>
        </mc:AlternateContent>
      </w:r>
      <w:bookmarkStart w:id="0" w:name="_Hlk130373214"/>
      <w:r w:rsidR="00903C08" w:rsidRPr="00903C08">
        <w:rPr>
          <w:rFonts w:ascii="Times New Roman" w:hAnsi="Times New Roman" w:cs="Times New Roman"/>
          <w:b/>
        </w:rPr>
        <w:t>Висновок про досягнення цілі</w:t>
      </w:r>
      <w:bookmarkEnd w:id="0"/>
      <w:r w:rsidR="00903C08" w:rsidRPr="00903C08">
        <w:rPr>
          <w:rFonts w:ascii="Times New Roman" w:hAnsi="Times New Roman" w:cs="Times New Roman"/>
        </w:rPr>
        <w:t xml:space="preserve">: </w:t>
      </w:r>
      <w:bookmarkStart w:id="1" w:name="_Hlk130474498"/>
      <w:r w:rsidR="00903C08" w:rsidRPr="002A51DC">
        <w:rPr>
          <w:rFonts w:ascii="Times New Roman" w:hAnsi="Times New Roman" w:cs="Times New Roman"/>
          <w:sz w:val="24"/>
          <w:szCs w:val="24"/>
        </w:rPr>
        <w:t xml:space="preserve">В цілому ціль досягнута, незважаючи на негативний вплив зовнішніх та внутрішніх чинників (кризові тенденції в економіці внаслідок </w:t>
      </w:r>
      <w:r w:rsidR="009058CC" w:rsidRPr="002A51DC">
        <w:rPr>
          <w:rFonts w:ascii="Times New Roman" w:hAnsi="Times New Roman" w:cs="Times New Roman"/>
          <w:sz w:val="24"/>
          <w:szCs w:val="24"/>
        </w:rPr>
        <w:t xml:space="preserve">збройної агресії </w:t>
      </w:r>
      <w:proofErr w:type="spellStart"/>
      <w:r w:rsidR="00CC343B" w:rsidRPr="002A51DC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="00903C08" w:rsidRPr="002A51DC">
        <w:rPr>
          <w:rFonts w:ascii="Times New Roman" w:hAnsi="Times New Roman" w:cs="Times New Roman"/>
          <w:sz w:val="24"/>
          <w:szCs w:val="24"/>
        </w:rPr>
        <w:t>).</w:t>
      </w:r>
      <w:r w:rsidR="00071A7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F5056" w:rsidRPr="004F5056">
        <w:rPr>
          <w:rFonts w:ascii="Times New Roman" w:hAnsi="Times New Roman" w:cs="Times New Roman"/>
          <w:sz w:val="24"/>
          <w:szCs w:val="24"/>
        </w:rPr>
        <w:t>Головним завданням бюджетної програми «Надання спеціалізованої освіти мистецькими школами» є забезпечення надання початкової музичної освіти.</w:t>
      </w:r>
      <w:r w:rsidR="009C0052">
        <w:rPr>
          <w:rFonts w:ascii="Times New Roman" w:hAnsi="Times New Roman" w:cs="Times New Roman"/>
          <w:sz w:val="24"/>
          <w:szCs w:val="24"/>
        </w:rPr>
        <w:t xml:space="preserve"> Витрати загального фонду у 2025 році склали 3684,9</w:t>
      </w:r>
      <w:r w:rsidR="004F5056" w:rsidRPr="004F5056">
        <w:rPr>
          <w:rFonts w:ascii="Times New Roman" w:hAnsi="Times New Roman" w:cs="Times New Roman"/>
          <w:sz w:val="24"/>
          <w:szCs w:val="24"/>
        </w:rPr>
        <w:t>тис.грн</w:t>
      </w:r>
      <w:r w:rsidR="009C0052">
        <w:rPr>
          <w:rFonts w:ascii="Times New Roman" w:hAnsi="Times New Roman" w:cs="Times New Roman"/>
          <w:sz w:val="24"/>
          <w:szCs w:val="24"/>
        </w:rPr>
        <w:t>.  та спеціального фонду – 116,2</w:t>
      </w:r>
      <w:r w:rsidR="004F5056" w:rsidRPr="004F5056">
        <w:rPr>
          <w:rFonts w:ascii="Times New Roman" w:hAnsi="Times New Roman" w:cs="Times New Roman"/>
          <w:sz w:val="24"/>
          <w:szCs w:val="24"/>
        </w:rPr>
        <w:t>тис.грн. Станом на 01.01.</w:t>
      </w:r>
      <w:r w:rsidR="009C0052">
        <w:rPr>
          <w:rFonts w:ascii="Times New Roman" w:hAnsi="Times New Roman" w:cs="Times New Roman"/>
          <w:sz w:val="24"/>
          <w:szCs w:val="24"/>
        </w:rPr>
        <w:t>2026</w:t>
      </w:r>
      <w:r w:rsidR="004F5056" w:rsidRPr="004F5056">
        <w:rPr>
          <w:rFonts w:ascii="Times New Roman" w:hAnsi="Times New Roman" w:cs="Times New Roman"/>
          <w:sz w:val="24"/>
          <w:szCs w:val="24"/>
        </w:rPr>
        <w:t>р. кількість учнів становить – 124 учні. Кількість учнів, які звільнені від</w:t>
      </w:r>
      <w:r w:rsidR="009C0052">
        <w:rPr>
          <w:rFonts w:ascii="Times New Roman" w:hAnsi="Times New Roman" w:cs="Times New Roman"/>
          <w:sz w:val="24"/>
          <w:szCs w:val="24"/>
        </w:rPr>
        <w:t xml:space="preserve"> плати за навчання  становить 47</w:t>
      </w:r>
      <w:r w:rsidR="004F5056" w:rsidRPr="004F5056">
        <w:rPr>
          <w:rFonts w:ascii="Times New Roman" w:hAnsi="Times New Roman" w:cs="Times New Roman"/>
          <w:sz w:val="24"/>
          <w:szCs w:val="24"/>
        </w:rPr>
        <w:t xml:space="preserve"> осіб. З метою покращення умов праці працівників та умов навчання учнів проведено поточний ремонт класів (фарбування, </w:t>
      </w:r>
      <w:proofErr w:type="spellStart"/>
      <w:r w:rsidR="004F5056" w:rsidRPr="004F5056">
        <w:rPr>
          <w:rFonts w:ascii="Times New Roman" w:hAnsi="Times New Roman" w:cs="Times New Roman"/>
          <w:sz w:val="24"/>
          <w:szCs w:val="24"/>
        </w:rPr>
        <w:t>поклейка</w:t>
      </w:r>
      <w:proofErr w:type="spellEnd"/>
      <w:r w:rsidR="004F5056" w:rsidRPr="004F5056">
        <w:rPr>
          <w:rFonts w:ascii="Times New Roman" w:hAnsi="Times New Roman" w:cs="Times New Roman"/>
          <w:sz w:val="24"/>
          <w:szCs w:val="24"/>
        </w:rPr>
        <w:t xml:space="preserve"> шпалер), проведено заходи енергозбереження (ремонт електромережі в котельні</w:t>
      </w:r>
      <w:r w:rsidR="009C0052">
        <w:rPr>
          <w:rFonts w:ascii="Times New Roman" w:hAnsi="Times New Roman" w:cs="Times New Roman"/>
          <w:sz w:val="24"/>
          <w:szCs w:val="24"/>
        </w:rPr>
        <w:t>, встановлені нові вхідні двер</w:t>
      </w:r>
      <w:r w:rsidR="001C0715">
        <w:rPr>
          <w:rFonts w:ascii="Times New Roman" w:hAnsi="Times New Roman" w:cs="Times New Roman"/>
          <w:sz w:val="24"/>
          <w:szCs w:val="24"/>
        </w:rPr>
        <w:t>і</w:t>
      </w:r>
      <w:r w:rsidR="004F5056" w:rsidRPr="004F5056">
        <w:rPr>
          <w:rFonts w:ascii="Times New Roman" w:hAnsi="Times New Roman" w:cs="Times New Roman"/>
          <w:sz w:val="24"/>
          <w:szCs w:val="24"/>
        </w:rPr>
        <w:t>), придбано та встановлено енергозберігаючі лампочки.</w:t>
      </w:r>
    </w:p>
    <w:p w14:paraId="6D5AD8E1" w14:textId="77777777" w:rsidR="001C0715" w:rsidRDefault="001C0715" w:rsidP="007511E5">
      <w:pPr>
        <w:rPr>
          <w:rFonts w:ascii="Times New Roman" w:hAnsi="Times New Roman" w:cs="Times New Roman"/>
          <w:sz w:val="24"/>
          <w:szCs w:val="24"/>
        </w:rPr>
      </w:pPr>
    </w:p>
    <w:p w14:paraId="513F1A6F" w14:textId="77777777" w:rsidR="001C0715" w:rsidRDefault="001C0715" w:rsidP="007511E5">
      <w:pPr>
        <w:rPr>
          <w:rFonts w:ascii="Times New Roman" w:hAnsi="Times New Roman" w:cs="Times New Roman"/>
          <w:sz w:val="24"/>
          <w:szCs w:val="24"/>
        </w:rPr>
      </w:pPr>
    </w:p>
    <w:p w14:paraId="7CE60756" w14:textId="77777777" w:rsidR="001C0715" w:rsidRDefault="001C0715" w:rsidP="007511E5">
      <w:pPr>
        <w:rPr>
          <w:rFonts w:ascii="Times New Roman" w:hAnsi="Times New Roman" w:cs="Times New Roman"/>
          <w:sz w:val="24"/>
          <w:szCs w:val="24"/>
        </w:rPr>
      </w:pPr>
    </w:p>
    <w:p w14:paraId="1FB4677A" w14:textId="77777777" w:rsidR="001C0715" w:rsidRDefault="001C0715" w:rsidP="007511E5">
      <w:pPr>
        <w:rPr>
          <w:rFonts w:ascii="Times New Roman" w:hAnsi="Times New Roman" w:cs="Times New Roman"/>
          <w:sz w:val="24"/>
          <w:szCs w:val="24"/>
        </w:rPr>
      </w:pPr>
    </w:p>
    <w:p w14:paraId="66F28943" w14:textId="77777777" w:rsidR="001C0715" w:rsidRPr="007511E5" w:rsidRDefault="001C0715" w:rsidP="007511E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2640"/>
        <w:gridCol w:w="2415"/>
        <w:gridCol w:w="1770"/>
        <w:gridCol w:w="1980"/>
        <w:gridCol w:w="1257"/>
      </w:tblGrid>
      <w:tr w:rsidR="006E28E5" w:rsidRPr="005C56C7" w14:paraId="479EF706" w14:textId="77777777" w:rsidTr="004F5056">
        <w:trPr>
          <w:trHeight w:val="180"/>
        </w:trPr>
        <w:tc>
          <w:tcPr>
            <w:tcW w:w="4111" w:type="dxa"/>
            <w:vMerge w:val="restart"/>
          </w:tcPr>
          <w:p w14:paraId="6625481A" w14:textId="77777777" w:rsidR="006E28E5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3F4BEB7B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Найменування одиниці виміру</w:t>
            </w:r>
          </w:p>
        </w:tc>
        <w:tc>
          <w:tcPr>
            <w:tcW w:w="2640" w:type="dxa"/>
            <w:vMerge w:val="restart"/>
          </w:tcPr>
          <w:p w14:paraId="5E95A5F3" w14:textId="77777777" w:rsidR="006E28E5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2E0C3412" w14:textId="0CB9872C" w:rsidR="006E28E5" w:rsidRPr="00BD577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1C0715">
              <w:rPr>
                <w:rFonts w:ascii="Times New Roman" w:hAnsi="Times New Roman"/>
                <w:sz w:val="19"/>
                <w:szCs w:val="19"/>
              </w:rPr>
              <w:t>3</w:t>
            </w:r>
            <w:r w:rsidRPr="00BD5777">
              <w:rPr>
                <w:rFonts w:ascii="Times New Roman" w:hAnsi="Times New Roman"/>
                <w:sz w:val="19"/>
                <w:szCs w:val="19"/>
              </w:rPr>
              <w:t xml:space="preserve"> рік факт</w:t>
            </w:r>
          </w:p>
        </w:tc>
        <w:tc>
          <w:tcPr>
            <w:tcW w:w="2415" w:type="dxa"/>
            <w:vMerge w:val="restart"/>
          </w:tcPr>
          <w:p w14:paraId="25365362" w14:textId="77777777" w:rsidR="006E28E5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30299CF6" w14:textId="7C316EB4" w:rsidR="006E28E5" w:rsidRPr="00BD577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202</w:t>
            </w:r>
            <w:r w:rsidR="001C0715">
              <w:rPr>
                <w:rFonts w:ascii="Times New Roman" w:hAnsi="Times New Roman"/>
                <w:sz w:val="19"/>
                <w:szCs w:val="19"/>
              </w:rPr>
              <w:t>4</w:t>
            </w:r>
            <w:r w:rsidRPr="00BD5777">
              <w:rPr>
                <w:rFonts w:ascii="Times New Roman" w:hAnsi="Times New Roman"/>
                <w:sz w:val="19"/>
                <w:szCs w:val="19"/>
              </w:rPr>
              <w:t xml:space="preserve"> рік факт</w:t>
            </w:r>
          </w:p>
        </w:tc>
        <w:tc>
          <w:tcPr>
            <w:tcW w:w="5007" w:type="dxa"/>
            <w:gridSpan w:val="3"/>
          </w:tcPr>
          <w:p w14:paraId="47775259" w14:textId="40C2D24D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202</w:t>
            </w:r>
            <w:r w:rsidR="001C0715">
              <w:rPr>
                <w:rFonts w:ascii="Times New Roman" w:hAnsi="Times New Roman"/>
                <w:sz w:val="19"/>
                <w:szCs w:val="19"/>
              </w:rPr>
              <w:t>5</w:t>
            </w:r>
            <w:r w:rsidRPr="005C56C7">
              <w:rPr>
                <w:rFonts w:ascii="Times New Roman" w:hAnsi="Times New Roman"/>
                <w:sz w:val="19"/>
                <w:szCs w:val="19"/>
              </w:rPr>
              <w:t xml:space="preserve"> рік</w:t>
            </w:r>
          </w:p>
        </w:tc>
      </w:tr>
      <w:tr w:rsidR="006E28E5" w:rsidRPr="005C56C7" w14:paraId="1A9BE83F" w14:textId="77777777" w:rsidTr="004F5056">
        <w:trPr>
          <w:trHeight w:val="360"/>
        </w:trPr>
        <w:tc>
          <w:tcPr>
            <w:tcW w:w="4111" w:type="dxa"/>
            <w:vMerge/>
          </w:tcPr>
          <w:p w14:paraId="38778117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40" w:type="dxa"/>
            <w:vMerge/>
          </w:tcPr>
          <w:p w14:paraId="5BA01603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15" w:type="dxa"/>
            <w:vMerge/>
          </w:tcPr>
          <w:p w14:paraId="277955F2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0" w:type="dxa"/>
          </w:tcPr>
          <w:p w14:paraId="74E2EB1E" w14:textId="77777777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план</w:t>
            </w:r>
          </w:p>
        </w:tc>
        <w:tc>
          <w:tcPr>
            <w:tcW w:w="1980" w:type="dxa"/>
          </w:tcPr>
          <w:p w14:paraId="4062E5AB" w14:textId="77777777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факт</w:t>
            </w:r>
          </w:p>
        </w:tc>
        <w:tc>
          <w:tcPr>
            <w:tcW w:w="1257" w:type="dxa"/>
          </w:tcPr>
          <w:p w14:paraId="2D11B00F" w14:textId="77777777" w:rsidR="006E28E5" w:rsidRPr="005C56C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відхилення фактичних показників від планових</w:t>
            </w:r>
          </w:p>
        </w:tc>
      </w:tr>
      <w:tr w:rsidR="006E28E5" w:rsidRPr="005C56C7" w14:paraId="609CC355" w14:textId="77777777" w:rsidTr="004F5056">
        <w:trPr>
          <w:trHeight w:val="690"/>
        </w:trPr>
        <w:tc>
          <w:tcPr>
            <w:tcW w:w="4111" w:type="dxa"/>
          </w:tcPr>
          <w:p w14:paraId="6A298696" w14:textId="5537F23D" w:rsidR="006E28E5" w:rsidRPr="006E28E5" w:rsidRDefault="007511E5" w:rsidP="00C263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F5056">
              <w:t xml:space="preserve"> </w:t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 xml:space="preserve">Забезпечення прав громадян на бібліотечне обслуговування, загальну доступність до інформації та культурних цінностей, що збираються, зберігаються, надаються в тимчасове користування бібліотеками </w:t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40" w:type="dxa"/>
          </w:tcPr>
          <w:p w14:paraId="561D1031" w14:textId="7A16145E" w:rsidR="006E28E5" w:rsidRPr="000E55FE" w:rsidRDefault="001C0715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3430,2</w:t>
            </w:r>
          </w:p>
        </w:tc>
        <w:tc>
          <w:tcPr>
            <w:tcW w:w="2415" w:type="dxa"/>
          </w:tcPr>
          <w:p w14:paraId="340310A0" w14:textId="25E9FADA" w:rsidR="006E28E5" w:rsidRPr="000E55FE" w:rsidRDefault="001C0715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4323,8</w:t>
            </w:r>
          </w:p>
        </w:tc>
        <w:tc>
          <w:tcPr>
            <w:tcW w:w="1770" w:type="dxa"/>
          </w:tcPr>
          <w:p w14:paraId="74A1A862" w14:textId="25A7E5FD" w:rsidR="006E28E5" w:rsidRPr="000E55FE" w:rsidRDefault="001C0715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3760,8</w:t>
            </w:r>
          </w:p>
        </w:tc>
        <w:tc>
          <w:tcPr>
            <w:tcW w:w="1980" w:type="dxa"/>
          </w:tcPr>
          <w:p w14:paraId="78C5A4C5" w14:textId="249F0DCC" w:rsidR="006E28E5" w:rsidRPr="000E55FE" w:rsidRDefault="001C0715" w:rsidP="000E55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3532,0</w:t>
            </w:r>
          </w:p>
        </w:tc>
        <w:tc>
          <w:tcPr>
            <w:tcW w:w="1257" w:type="dxa"/>
          </w:tcPr>
          <w:p w14:paraId="514F0C6E" w14:textId="1DC83149" w:rsidR="006E28E5" w:rsidRPr="000E55FE" w:rsidRDefault="007F503E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5FE">
              <w:rPr>
                <w:rFonts w:ascii="Times New Roman" w:hAnsi="Times New Roman"/>
                <w:sz w:val="20"/>
                <w:szCs w:val="20"/>
              </w:rPr>
              <w:t>-</w:t>
            </w:r>
            <w:r w:rsidR="001C0715">
              <w:rPr>
                <w:rFonts w:ascii="Times New Roman" w:hAnsi="Times New Roman"/>
                <w:sz w:val="20"/>
                <w:szCs w:val="20"/>
              </w:rPr>
              <w:t>228,8</w:t>
            </w:r>
          </w:p>
        </w:tc>
      </w:tr>
    </w:tbl>
    <w:p w14:paraId="12542358" w14:textId="77777777" w:rsidR="00B51F2D" w:rsidRDefault="006E28E5" w:rsidP="004F50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C08">
        <w:rPr>
          <w:rFonts w:ascii="Times New Roman" w:hAnsi="Times New Roman" w:cs="Times New Roman"/>
          <w:b/>
        </w:rPr>
        <w:t>Висновок про досягнення цілі</w:t>
      </w:r>
      <w:r>
        <w:rPr>
          <w:rFonts w:ascii="Times New Roman" w:hAnsi="Times New Roman" w:cs="Times New Roman"/>
          <w:b/>
        </w:rPr>
        <w:t>:</w:t>
      </w:r>
      <w:r w:rsidR="00EF464D">
        <w:rPr>
          <w:rFonts w:ascii="Times New Roman" w:hAnsi="Times New Roman" w:cs="Times New Roman"/>
          <w:b/>
        </w:rPr>
        <w:t xml:space="preserve"> </w:t>
      </w:r>
      <w:r w:rsidR="00EF464D" w:rsidRPr="00071A73">
        <w:rPr>
          <w:rFonts w:ascii="Times New Roman" w:hAnsi="Times New Roman" w:cs="Times New Roman"/>
        </w:rPr>
        <w:t xml:space="preserve">В цілому ціль досягнута, незважаючи на негативний вплив зовнішніх та внутрішніх чинників (кризові тенденції в економіці </w:t>
      </w:r>
      <w:r w:rsidR="00EF464D" w:rsidRPr="00071A73">
        <w:rPr>
          <w:rFonts w:ascii="Times New Roman" w:hAnsi="Times New Roman" w:cs="Times New Roman"/>
          <w:sz w:val="24"/>
          <w:szCs w:val="24"/>
        </w:rPr>
        <w:t>внаслідок збройної агресії РФ).</w:t>
      </w:r>
      <w:r w:rsidR="00FE46CB" w:rsidRPr="00FE46CB">
        <w:rPr>
          <w:sz w:val="28"/>
          <w:szCs w:val="28"/>
        </w:rPr>
        <w:t xml:space="preserve"> </w:t>
      </w:r>
      <w:r w:rsidR="004F5056" w:rsidRPr="004F5056">
        <w:rPr>
          <w:rFonts w:ascii="Times New Roman" w:hAnsi="Times New Roman" w:cs="Times New Roman"/>
          <w:sz w:val="24"/>
          <w:szCs w:val="24"/>
        </w:rPr>
        <w:t>головним завданням по бюджетній програмі  «Забезпечення діяльності бібліотек» є забезпечення доступності для громадян документів та інформації, створення умов для повного задоволення духовних потреб громадян, сприяння професійному та освітньому розвитку громадян, комплектування та зберігання бібліотечних фондів та  їх облік.  Ви</w:t>
      </w:r>
      <w:r w:rsidR="00B51F2D">
        <w:rPr>
          <w:rFonts w:ascii="Times New Roman" w:hAnsi="Times New Roman" w:cs="Times New Roman"/>
          <w:sz w:val="24"/>
          <w:szCs w:val="24"/>
        </w:rPr>
        <w:t>датки загального фонду за 2025 рік склали 3397,7</w:t>
      </w:r>
      <w:r w:rsidR="004F5056" w:rsidRPr="004F5056">
        <w:rPr>
          <w:rFonts w:ascii="Times New Roman" w:hAnsi="Times New Roman" w:cs="Times New Roman"/>
          <w:sz w:val="24"/>
          <w:szCs w:val="24"/>
        </w:rPr>
        <w:t>тис</w:t>
      </w:r>
      <w:r w:rsidR="00B51F2D">
        <w:rPr>
          <w:rFonts w:ascii="Times New Roman" w:hAnsi="Times New Roman" w:cs="Times New Roman"/>
          <w:sz w:val="24"/>
          <w:szCs w:val="24"/>
        </w:rPr>
        <w:t>.грн, спеціального фонду – 134,3</w:t>
      </w:r>
      <w:r w:rsidR="004F5056" w:rsidRPr="004F5056">
        <w:rPr>
          <w:rFonts w:ascii="Times New Roman" w:hAnsi="Times New Roman" w:cs="Times New Roman"/>
          <w:sz w:val="24"/>
          <w:szCs w:val="24"/>
        </w:rPr>
        <w:t xml:space="preserve">тис.грн. В звітному році </w:t>
      </w:r>
      <w:r w:rsidR="00B51F2D">
        <w:rPr>
          <w:rFonts w:ascii="Times New Roman" w:hAnsi="Times New Roman" w:cs="Times New Roman"/>
          <w:sz w:val="24"/>
          <w:szCs w:val="24"/>
        </w:rPr>
        <w:t xml:space="preserve">у порівнянні з минулим роком бібліотечний фонд збільшився на 0,93%, за рахунок </w:t>
      </w:r>
      <w:r w:rsidR="004F5056" w:rsidRPr="004F5056">
        <w:rPr>
          <w:rFonts w:ascii="Times New Roman" w:hAnsi="Times New Roman" w:cs="Times New Roman"/>
          <w:sz w:val="24"/>
          <w:szCs w:val="24"/>
        </w:rPr>
        <w:t xml:space="preserve"> благодійних внесків</w:t>
      </w:r>
      <w:r w:rsidR="00B51F2D">
        <w:rPr>
          <w:rFonts w:ascii="Times New Roman" w:hAnsi="Times New Roman" w:cs="Times New Roman"/>
          <w:sz w:val="24"/>
          <w:szCs w:val="24"/>
        </w:rPr>
        <w:t xml:space="preserve"> (подаровані книги) та отриманих книг з обмінного фонду. Поточні ремонти у 2025 році не проводились.</w:t>
      </w:r>
    </w:p>
    <w:p w14:paraId="6A405788" w14:textId="77777777" w:rsidR="00B51F2D" w:rsidRDefault="00B51F2D" w:rsidP="004F50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6AF112" w14:textId="77777777" w:rsidR="00B51F2D" w:rsidRDefault="00B51F2D" w:rsidP="004F50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AF1243" w14:textId="77777777" w:rsidR="00B51F2D" w:rsidRDefault="00B51F2D" w:rsidP="004F50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5C5C32" w14:textId="77777777" w:rsidR="00B51F2D" w:rsidRDefault="00B51F2D" w:rsidP="004F50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49CB6C" w14:textId="77777777" w:rsidR="00B51F2D" w:rsidRDefault="00B51F2D" w:rsidP="004F50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64D04C" w14:textId="40DC9B58" w:rsidR="006E28E5" w:rsidRPr="004F5056" w:rsidRDefault="00B51F2D" w:rsidP="004F50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5"/>
        <w:gridCol w:w="2640"/>
        <w:gridCol w:w="2415"/>
        <w:gridCol w:w="1770"/>
        <w:gridCol w:w="1980"/>
        <w:gridCol w:w="2415"/>
      </w:tblGrid>
      <w:tr w:rsidR="006E28E5" w:rsidRPr="005C56C7" w14:paraId="7D05BD04" w14:textId="77777777" w:rsidTr="00C2638E">
        <w:trPr>
          <w:trHeight w:val="180"/>
        </w:trPr>
        <w:tc>
          <w:tcPr>
            <w:tcW w:w="3405" w:type="dxa"/>
            <w:vMerge w:val="restart"/>
          </w:tcPr>
          <w:p w14:paraId="4FDD2C20" w14:textId="77777777" w:rsidR="006E28E5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72F2AE46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Найменування одиниці виміру</w:t>
            </w:r>
          </w:p>
        </w:tc>
        <w:tc>
          <w:tcPr>
            <w:tcW w:w="2640" w:type="dxa"/>
            <w:vMerge w:val="restart"/>
          </w:tcPr>
          <w:p w14:paraId="6314ADC9" w14:textId="77777777" w:rsidR="006E28E5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2B5BE9B0" w14:textId="3F6E21D6" w:rsidR="006E28E5" w:rsidRPr="00BD5777" w:rsidRDefault="006E28E5" w:rsidP="00B51F2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B51F2D">
              <w:rPr>
                <w:rFonts w:ascii="Times New Roman" w:hAnsi="Times New Roman"/>
                <w:sz w:val="19"/>
                <w:szCs w:val="19"/>
              </w:rPr>
              <w:t>3</w:t>
            </w:r>
            <w:r w:rsidRPr="00BD5777">
              <w:rPr>
                <w:rFonts w:ascii="Times New Roman" w:hAnsi="Times New Roman"/>
                <w:sz w:val="19"/>
                <w:szCs w:val="19"/>
              </w:rPr>
              <w:t xml:space="preserve"> рік факт</w:t>
            </w:r>
          </w:p>
        </w:tc>
        <w:tc>
          <w:tcPr>
            <w:tcW w:w="2415" w:type="dxa"/>
            <w:vMerge w:val="restart"/>
          </w:tcPr>
          <w:p w14:paraId="0020CD79" w14:textId="77777777" w:rsidR="006E28E5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057747D8" w14:textId="0E720E2F" w:rsidR="006E28E5" w:rsidRPr="00BD577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202</w:t>
            </w:r>
            <w:r w:rsidR="00B51F2D">
              <w:rPr>
                <w:rFonts w:ascii="Times New Roman" w:hAnsi="Times New Roman"/>
                <w:sz w:val="19"/>
                <w:szCs w:val="19"/>
              </w:rPr>
              <w:t>4</w:t>
            </w:r>
            <w:r w:rsidRPr="00BD5777">
              <w:rPr>
                <w:rFonts w:ascii="Times New Roman" w:hAnsi="Times New Roman"/>
                <w:sz w:val="19"/>
                <w:szCs w:val="19"/>
              </w:rPr>
              <w:t xml:space="preserve"> рік факт</w:t>
            </w:r>
          </w:p>
        </w:tc>
        <w:tc>
          <w:tcPr>
            <w:tcW w:w="6165" w:type="dxa"/>
            <w:gridSpan w:val="3"/>
          </w:tcPr>
          <w:p w14:paraId="4C0BD561" w14:textId="5C6DC204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202</w:t>
            </w:r>
            <w:r w:rsidR="00B51F2D">
              <w:rPr>
                <w:rFonts w:ascii="Times New Roman" w:hAnsi="Times New Roman"/>
                <w:sz w:val="19"/>
                <w:szCs w:val="19"/>
              </w:rPr>
              <w:t>5</w:t>
            </w:r>
            <w:r w:rsidRPr="005C56C7">
              <w:rPr>
                <w:rFonts w:ascii="Times New Roman" w:hAnsi="Times New Roman"/>
                <w:sz w:val="19"/>
                <w:szCs w:val="19"/>
              </w:rPr>
              <w:t xml:space="preserve"> рік</w:t>
            </w:r>
          </w:p>
        </w:tc>
      </w:tr>
      <w:tr w:rsidR="006E28E5" w:rsidRPr="005C56C7" w14:paraId="395656E7" w14:textId="77777777" w:rsidTr="00C2638E">
        <w:trPr>
          <w:trHeight w:val="360"/>
        </w:trPr>
        <w:tc>
          <w:tcPr>
            <w:tcW w:w="3405" w:type="dxa"/>
            <w:vMerge/>
          </w:tcPr>
          <w:p w14:paraId="60314726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40" w:type="dxa"/>
            <w:vMerge/>
          </w:tcPr>
          <w:p w14:paraId="5D837104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15" w:type="dxa"/>
            <w:vMerge/>
          </w:tcPr>
          <w:p w14:paraId="16939C18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0" w:type="dxa"/>
          </w:tcPr>
          <w:p w14:paraId="37D7FEF0" w14:textId="77777777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план</w:t>
            </w:r>
          </w:p>
        </w:tc>
        <w:tc>
          <w:tcPr>
            <w:tcW w:w="1980" w:type="dxa"/>
          </w:tcPr>
          <w:p w14:paraId="745C1C32" w14:textId="77777777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факт</w:t>
            </w:r>
          </w:p>
        </w:tc>
        <w:tc>
          <w:tcPr>
            <w:tcW w:w="2415" w:type="dxa"/>
          </w:tcPr>
          <w:p w14:paraId="0CB2904B" w14:textId="77777777" w:rsidR="006E28E5" w:rsidRPr="005C56C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відхилення фактичних показників від планових</w:t>
            </w:r>
          </w:p>
        </w:tc>
      </w:tr>
      <w:tr w:rsidR="006E28E5" w:rsidRPr="005C56C7" w14:paraId="739C84E4" w14:textId="77777777" w:rsidTr="00C2638E">
        <w:trPr>
          <w:trHeight w:val="690"/>
        </w:trPr>
        <w:tc>
          <w:tcPr>
            <w:tcW w:w="3405" w:type="dxa"/>
          </w:tcPr>
          <w:p w14:paraId="4050A499" w14:textId="3F1D45F6" w:rsidR="006E28E5" w:rsidRPr="006E28E5" w:rsidRDefault="007511E5" w:rsidP="00C263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F5056">
              <w:t xml:space="preserve"> </w:t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>Організація культурного дозвілля населення; захист і збереження культурної спадщини як основи національної культури, турбота та розвиток культури.</w:t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40" w:type="dxa"/>
          </w:tcPr>
          <w:p w14:paraId="70C762C3" w14:textId="244BB89C" w:rsidR="006E28E5" w:rsidRPr="005C56C7" w:rsidRDefault="000308FE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7848,3</w:t>
            </w:r>
          </w:p>
        </w:tc>
        <w:tc>
          <w:tcPr>
            <w:tcW w:w="2415" w:type="dxa"/>
          </w:tcPr>
          <w:p w14:paraId="2C24C33C" w14:textId="78BB9A4D" w:rsidR="006E28E5" w:rsidRPr="005C56C7" w:rsidRDefault="00815AD8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8601,0</w:t>
            </w:r>
          </w:p>
        </w:tc>
        <w:tc>
          <w:tcPr>
            <w:tcW w:w="1770" w:type="dxa"/>
          </w:tcPr>
          <w:p w14:paraId="196299F5" w14:textId="25AA3D4A" w:rsidR="006E28E5" w:rsidRPr="005C56C7" w:rsidRDefault="000273D9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13397,7</w:t>
            </w:r>
          </w:p>
        </w:tc>
        <w:tc>
          <w:tcPr>
            <w:tcW w:w="1980" w:type="dxa"/>
          </w:tcPr>
          <w:p w14:paraId="76B91894" w14:textId="74EA889A" w:rsidR="006E28E5" w:rsidRPr="005C56C7" w:rsidRDefault="000308FE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12317,1</w:t>
            </w:r>
          </w:p>
        </w:tc>
        <w:tc>
          <w:tcPr>
            <w:tcW w:w="2415" w:type="dxa"/>
          </w:tcPr>
          <w:p w14:paraId="35F0D808" w14:textId="1477757E" w:rsidR="006E28E5" w:rsidRPr="005C56C7" w:rsidRDefault="00815AD8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-1080,7</w:t>
            </w:r>
          </w:p>
        </w:tc>
      </w:tr>
    </w:tbl>
    <w:p w14:paraId="78AEB7CF" w14:textId="79E0FB8C" w:rsidR="004F5056" w:rsidRDefault="006E28E5" w:rsidP="004F5056">
      <w:pPr>
        <w:pStyle w:val="a3"/>
        <w:jc w:val="both"/>
      </w:pPr>
      <w:r w:rsidRPr="00903C08">
        <w:rPr>
          <w:b/>
        </w:rPr>
        <w:t>Висновок про досягнення цілі</w:t>
      </w:r>
      <w:r>
        <w:rPr>
          <w:b/>
        </w:rPr>
        <w:t>:</w:t>
      </w:r>
      <w:r w:rsidR="00EF464D" w:rsidRPr="00EF464D">
        <w:t xml:space="preserve"> </w:t>
      </w:r>
      <w:r w:rsidR="00EF464D" w:rsidRPr="00071A73">
        <w:t>В цілому ціль досягнута, незважаючи на негативний вплив зовнішніх та внутрішніх чинників (кризові тенденції в економіці внаслідок збройної агресії РФ</w:t>
      </w:r>
      <w:r w:rsidR="00EF464D" w:rsidRPr="00253B04">
        <w:t>).</w:t>
      </w:r>
      <w:r w:rsidR="004F5056">
        <w:t xml:space="preserve"> Головним завданням клубних установ є забезпечення організації культурного дозвілля населення і зміцнення культурних традицій.</w:t>
      </w:r>
      <w:r w:rsidR="000308FE">
        <w:t xml:space="preserve"> Видатки загального фонду у 2025 році склали 10978,7</w:t>
      </w:r>
      <w:r w:rsidR="004F5056">
        <w:t>тис.грн. та видатки спеціального фонду</w:t>
      </w:r>
      <w:r w:rsidR="000308FE">
        <w:t xml:space="preserve"> – 1338,4</w:t>
      </w:r>
      <w:r w:rsidR="004F5056">
        <w:t xml:space="preserve">тис.грн.  Проводячи оцінку ефективності даної бюджетної програми, слід відмітити, що культурно-мистецькі заходи протягом року проводились з урахуванням поточної ситуації, що пов’язана із воєнним станом та розташуванням громади на кордоні з </w:t>
      </w:r>
      <w:proofErr w:type="spellStart"/>
      <w:r w:rsidR="004F5056">
        <w:t>рф</w:t>
      </w:r>
      <w:proofErr w:type="spellEnd"/>
      <w:r w:rsidR="004F5056">
        <w:t>. Переважна більшість заходів була благодійна, спрямована на збір коштів для допомоги ЗСУ. Працівники</w:t>
      </w:r>
      <w:r w:rsidR="000308FE">
        <w:t xml:space="preserve"> закладів культури впродовж 2025</w:t>
      </w:r>
      <w:r w:rsidR="004F5056">
        <w:t xml:space="preserve"> року проводили благодійні концерти, плели сітки, збирали посилки, теплі речі, робили окопні свічки, пекли різноманітні </w:t>
      </w:r>
      <w:proofErr w:type="spellStart"/>
      <w:r w:rsidR="004F5056">
        <w:t>смаколики</w:t>
      </w:r>
      <w:proofErr w:type="spellEnd"/>
      <w:r w:rsidR="004F5056">
        <w:t xml:space="preserve">, збирали і малювали малюнки для наших захисників і захисниць. </w:t>
      </w:r>
    </w:p>
    <w:p w14:paraId="4BB37CC8" w14:textId="328A7579" w:rsidR="004F5056" w:rsidRDefault="000308FE" w:rsidP="004F5056">
      <w:pPr>
        <w:pStyle w:val="a3"/>
        <w:jc w:val="both"/>
      </w:pPr>
      <w:r>
        <w:t>У 2025</w:t>
      </w:r>
      <w:r w:rsidR="004F5056">
        <w:t xml:space="preserve"> році за </w:t>
      </w:r>
      <w:r>
        <w:t xml:space="preserve"> </w:t>
      </w:r>
      <w:r w:rsidR="00E237C3">
        <w:t xml:space="preserve">благодійною організацією </w:t>
      </w:r>
      <w:proofErr w:type="spellStart"/>
      <w:r w:rsidR="00E237C3">
        <w:t>Норвежська</w:t>
      </w:r>
      <w:proofErr w:type="spellEnd"/>
      <w:r w:rsidR="00E237C3">
        <w:t xml:space="preserve"> рада у справах біженців «</w:t>
      </w:r>
      <w:r w:rsidR="00E237C3">
        <w:rPr>
          <w:lang w:val="en-US"/>
        </w:rPr>
        <w:t>NRC</w:t>
      </w:r>
      <w:r w:rsidR="00E237C3">
        <w:t xml:space="preserve">» в Україні </w:t>
      </w:r>
      <w:r w:rsidR="004F5056">
        <w:t xml:space="preserve"> було проведено поточний ремонт укриття в міському будинку</w:t>
      </w:r>
      <w:r w:rsidR="00E237C3">
        <w:t xml:space="preserve"> культури</w:t>
      </w:r>
      <w:r>
        <w:t>.</w:t>
      </w:r>
      <w:r w:rsidR="004F5056">
        <w:t xml:space="preserve"> </w:t>
      </w:r>
    </w:p>
    <w:p w14:paraId="3FC6E83C" w14:textId="77777777" w:rsidR="004F5056" w:rsidRDefault="004F5056" w:rsidP="004F5056">
      <w:pPr>
        <w:pStyle w:val="a3"/>
        <w:jc w:val="both"/>
        <w:rPr>
          <w:sz w:val="28"/>
          <w:szCs w:val="28"/>
        </w:rPr>
      </w:pPr>
    </w:p>
    <w:p w14:paraId="04C9741C" w14:textId="77777777" w:rsidR="00E237C3" w:rsidRDefault="00E237C3" w:rsidP="004F5056">
      <w:pPr>
        <w:pStyle w:val="a3"/>
        <w:jc w:val="both"/>
        <w:rPr>
          <w:sz w:val="28"/>
          <w:szCs w:val="28"/>
        </w:rPr>
      </w:pPr>
    </w:p>
    <w:p w14:paraId="3F77FEC9" w14:textId="77777777" w:rsidR="00E237C3" w:rsidRDefault="00E237C3" w:rsidP="004F5056">
      <w:pPr>
        <w:pStyle w:val="a3"/>
        <w:jc w:val="both"/>
        <w:rPr>
          <w:sz w:val="28"/>
          <w:szCs w:val="28"/>
        </w:rPr>
      </w:pPr>
    </w:p>
    <w:p w14:paraId="797629BA" w14:textId="77777777" w:rsidR="00E237C3" w:rsidRDefault="00E237C3" w:rsidP="004F5056">
      <w:pPr>
        <w:pStyle w:val="a3"/>
        <w:jc w:val="both"/>
        <w:rPr>
          <w:sz w:val="28"/>
          <w:szCs w:val="28"/>
        </w:rPr>
      </w:pPr>
    </w:p>
    <w:p w14:paraId="452BB410" w14:textId="77777777" w:rsidR="00E237C3" w:rsidRDefault="00E237C3" w:rsidP="004F5056">
      <w:pPr>
        <w:pStyle w:val="a3"/>
        <w:jc w:val="both"/>
        <w:rPr>
          <w:sz w:val="28"/>
          <w:szCs w:val="28"/>
        </w:rPr>
      </w:pPr>
    </w:p>
    <w:p w14:paraId="38A7AE71" w14:textId="77777777" w:rsidR="00E237C3" w:rsidRPr="00E729F4" w:rsidRDefault="00E237C3" w:rsidP="004F5056">
      <w:pPr>
        <w:pStyle w:val="a3"/>
        <w:jc w:val="both"/>
        <w:rPr>
          <w:sz w:val="28"/>
          <w:szCs w:val="28"/>
        </w:rPr>
      </w:pPr>
    </w:p>
    <w:p w14:paraId="358BD079" w14:textId="77777777" w:rsidR="00774155" w:rsidRPr="007E01AA" w:rsidRDefault="00774155" w:rsidP="006E28E5">
      <w:pPr>
        <w:ind w:firstLine="737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5"/>
        <w:gridCol w:w="2640"/>
        <w:gridCol w:w="2415"/>
        <w:gridCol w:w="1770"/>
        <w:gridCol w:w="1980"/>
        <w:gridCol w:w="2415"/>
      </w:tblGrid>
      <w:tr w:rsidR="006E28E5" w:rsidRPr="005C56C7" w14:paraId="02A5BC31" w14:textId="77777777" w:rsidTr="00C2638E">
        <w:trPr>
          <w:trHeight w:val="180"/>
        </w:trPr>
        <w:tc>
          <w:tcPr>
            <w:tcW w:w="3405" w:type="dxa"/>
            <w:vMerge w:val="restart"/>
          </w:tcPr>
          <w:p w14:paraId="43F6ABBC" w14:textId="77777777" w:rsidR="006E28E5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6927365E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Найменування одиниці виміру</w:t>
            </w:r>
          </w:p>
        </w:tc>
        <w:tc>
          <w:tcPr>
            <w:tcW w:w="2640" w:type="dxa"/>
            <w:vMerge w:val="restart"/>
          </w:tcPr>
          <w:p w14:paraId="205DA3A5" w14:textId="77777777" w:rsidR="006E28E5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435BAF35" w14:textId="49229D62" w:rsidR="006E28E5" w:rsidRPr="00BD577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E237C3">
              <w:rPr>
                <w:rFonts w:ascii="Times New Roman" w:hAnsi="Times New Roman"/>
                <w:sz w:val="19"/>
                <w:szCs w:val="19"/>
              </w:rPr>
              <w:t>3</w:t>
            </w:r>
            <w:r w:rsidRPr="00BD5777">
              <w:rPr>
                <w:rFonts w:ascii="Times New Roman" w:hAnsi="Times New Roman"/>
                <w:sz w:val="19"/>
                <w:szCs w:val="19"/>
              </w:rPr>
              <w:t xml:space="preserve"> рік факт</w:t>
            </w:r>
          </w:p>
        </w:tc>
        <w:tc>
          <w:tcPr>
            <w:tcW w:w="2415" w:type="dxa"/>
            <w:vMerge w:val="restart"/>
          </w:tcPr>
          <w:p w14:paraId="2F5D5BEC" w14:textId="77777777" w:rsidR="006E28E5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2B9C3425" w14:textId="285401AC" w:rsidR="006E28E5" w:rsidRPr="00BD577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202</w:t>
            </w:r>
            <w:r w:rsidR="00E237C3">
              <w:rPr>
                <w:rFonts w:ascii="Times New Roman" w:hAnsi="Times New Roman"/>
                <w:sz w:val="19"/>
                <w:szCs w:val="19"/>
              </w:rPr>
              <w:t>4</w:t>
            </w:r>
            <w:r w:rsidRPr="00BD5777">
              <w:rPr>
                <w:rFonts w:ascii="Times New Roman" w:hAnsi="Times New Roman"/>
                <w:sz w:val="19"/>
                <w:szCs w:val="19"/>
              </w:rPr>
              <w:t xml:space="preserve"> рік факт</w:t>
            </w:r>
          </w:p>
        </w:tc>
        <w:tc>
          <w:tcPr>
            <w:tcW w:w="6165" w:type="dxa"/>
            <w:gridSpan w:val="3"/>
          </w:tcPr>
          <w:p w14:paraId="228926E4" w14:textId="5A91837C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202</w:t>
            </w:r>
            <w:r w:rsidR="00E237C3">
              <w:rPr>
                <w:rFonts w:ascii="Times New Roman" w:hAnsi="Times New Roman"/>
                <w:sz w:val="19"/>
                <w:szCs w:val="19"/>
              </w:rPr>
              <w:t>5</w:t>
            </w:r>
            <w:r w:rsidRPr="005C56C7">
              <w:rPr>
                <w:rFonts w:ascii="Times New Roman" w:hAnsi="Times New Roman"/>
                <w:sz w:val="19"/>
                <w:szCs w:val="19"/>
              </w:rPr>
              <w:t xml:space="preserve"> рік</w:t>
            </w:r>
          </w:p>
        </w:tc>
      </w:tr>
      <w:tr w:rsidR="006E28E5" w:rsidRPr="005C56C7" w14:paraId="7293BBA7" w14:textId="77777777" w:rsidTr="00C2638E">
        <w:trPr>
          <w:trHeight w:val="360"/>
        </w:trPr>
        <w:tc>
          <w:tcPr>
            <w:tcW w:w="3405" w:type="dxa"/>
            <w:vMerge/>
          </w:tcPr>
          <w:p w14:paraId="2B316298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40" w:type="dxa"/>
            <w:vMerge/>
          </w:tcPr>
          <w:p w14:paraId="20A01CF1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15" w:type="dxa"/>
            <w:vMerge/>
          </w:tcPr>
          <w:p w14:paraId="39830B1D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0" w:type="dxa"/>
          </w:tcPr>
          <w:p w14:paraId="734E2EE6" w14:textId="77777777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план</w:t>
            </w:r>
          </w:p>
        </w:tc>
        <w:tc>
          <w:tcPr>
            <w:tcW w:w="1980" w:type="dxa"/>
          </w:tcPr>
          <w:p w14:paraId="196A25D1" w14:textId="77777777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факт</w:t>
            </w:r>
          </w:p>
        </w:tc>
        <w:tc>
          <w:tcPr>
            <w:tcW w:w="2415" w:type="dxa"/>
          </w:tcPr>
          <w:p w14:paraId="18398AEF" w14:textId="77777777" w:rsidR="006E28E5" w:rsidRPr="005C56C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відхилення фактичних показників від планових</w:t>
            </w:r>
          </w:p>
        </w:tc>
      </w:tr>
      <w:tr w:rsidR="006E28E5" w:rsidRPr="005C56C7" w14:paraId="24B85AB7" w14:textId="77777777" w:rsidTr="004F5056">
        <w:trPr>
          <w:trHeight w:val="1160"/>
        </w:trPr>
        <w:tc>
          <w:tcPr>
            <w:tcW w:w="3405" w:type="dxa"/>
          </w:tcPr>
          <w:p w14:paraId="2892E4CA" w14:textId="7DBDE3F9" w:rsidR="006E28E5" w:rsidRPr="006E28E5" w:rsidRDefault="00101656" w:rsidP="00C263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5056">
              <w:t xml:space="preserve"> </w:t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>Забезпечення  належного керівництва і управління закладами культури</w:t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40" w:type="dxa"/>
          </w:tcPr>
          <w:p w14:paraId="265FDB3F" w14:textId="21D0FA5E" w:rsidR="006E28E5" w:rsidRPr="00CB48FA" w:rsidRDefault="00E237C3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562,4</w:t>
            </w:r>
          </w:p>
        </w:tc>
        <w:tc>
          <w:tcPr>
            <w:tcW w:w="2415" w:type="dxa"/>
          </w:tcPr>
          <w:p w14:paraId="466ACCC3" w14:textId="4DF1AEB5" w:rsidR="006E28E5" w:rsidRPr="00CB48FA" w:rsidRDefault="00E237C3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598,9</w:t>
            </w:r>
          </w:p>
        </w:tc>
        <w:tc>
          <w:tcPr>
            <w:tcW w:w="1770" w:type="dxa"/>
          </w:tcPr>
          <w:p w14:paraId="0A3E3C9E" w14:textId="5BEAA1A4" w:rsidR="006E28E5" w:rsidRPr="00CB48FA" w:rsidRDefault="00E237C3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898,1</w:t>
            </w:r>
          </w:p>
        </w:tc>
        <w:tc>
          <w:tcPr>
            <w:tcW w:w="1980" w:type="dxa"/>
          </w:tcPr>
          <w:p w14:paraId="10A842D5" w14:textId="5347F821" w:rsidR="006E28E5" w:rsidRPr="00CB48FA" w:rsidRDefault="00E237C3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861,6</w:t>
            </w:r>
          </w:p>
        </w:tc>
        <w:tc>
          <w:tcPr>
            <w:tcW w:w="2415" w:type="dxa"/>
          </w:tcPr>
          <w:p w14:paraId="22189928" w14:textId="0B06E4E1" w:rsidR="006E28E5" w:rsidRPr="00E237C3" w:rsidRDefault="00E237C3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-36,5</w:t>
            </w:r>
          </w:p>
        </w:tc>
      </w:tr>
    </w:tbl>
    <w:p w14:paraId="242D91B2" w14:textId="5535B194" w:rsidR="00E63EEC" w:rsidRPr="00820F2D" w:rsidRDefault="006E28E5" w:rsidP="00115EDD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903C08">
        <w:rPr>
          <w:rFonts w:ascii="Times New Roman" w:hAnsi="Times New Roman" w:cs="Times New Roman"/>
          <w:b/>
        </w:rPr>
        <w:t>Висновок про досягнення цілі</w:t>
      </w:r>
      <w:r>
        <w:rPr>
          <w:rFonts w:ascii="Times New Roman" w:hAnsi="Times New Roman" w:cs="Times New Roman"/>
          <w:b/>
        </w:rPr>
        <w:t>:</w:t>
      </w:r>
      <w:r w:rsidR="00EF464D" w:rsidRPr="00EF464D">
        <w:rPr>
          <w:rFonts w:ascii="Times New Roman" w:hAnsi="Times New Roman" w:cs="Times New Roman"/>
        </w:rPr>
        <w:t xml:space="preserve"> </w:t>
      </w:r>
      <w:r w:rsidR="00EF464D" w:rsidRPr="00846DDF">
        <w:rPr>
          <w:rFonts w:ascii="Times New Roman" w:hAnsi="Times New Roman" w:cs="Times New Roman"/>
          <w:sz w:val="24"/>
          <w:szCs w:val="24"/>
        </w:rPr>
        <w:t>В цілому ціль досягнута, незважаючи на негативний вплив зовнішніх та внутрішніх чинників (кризові тенденції в економіці внаслідок збройної агресії РФ).</w:t>
      </w:r>
      <w:r w:rsidR="004F5056" w:rsidRPr="004F5056">
        <w:rPr>
          <w:rFonts w:ascii="Times New Roman" w:hAnsi="Times New Roman" w:cs="Times New Roman"/>
          <w:sz w:val="24"/>
          <w:szCs w:val="24"/>
        </w:rPr>
        <w:t>Кері</w:t>
      </w:r>
      <w:r w:rsidR="00E237C3">
        <w:rPr>
          <w:rFonts w:ascii="Times New Roman" w:hAnsi="Times New Roman" w:cs="Times New Roman"/>
          <w:sz w:val="24"/>
          <w:szCs w:val="24"/>
        </w:rPr>
        <w:t>вництвом відділу культури у 2025</w:t>
      </w:r>
      <w:r w:rsidR="004F5056" w:rsidRPr="004F5056">
        <w:rPr>
          <w:rFonts w:ascii="Times New Roman" w:hAnsi="Times New Roman" w:cs="Times New Roman"/>
          <w:sz w:val="24"/>
          <w:szCs w:val="24"/>
        </w:rPr>
        <w:t xml:space="preserve"> році здійснювалось управління установами культури громади, їх підтримка, розвиток культурно-освітніх заходів, зміцнення матеріально-технічної бази установ, створення сприятливих умов роботи персоналу для забезпечення культурно-дозвільних потреб населення</w:t>
      </w:r>
    </w:p>
    <w:p w14:paraId="0999FD2A" w14:textId="77777777" w:rsidR="00675C40" w:rsidRPr="007E01AA" w:rsidRDefault="00675C40" w:rsidP="006E28E5">
      <w:pPr>
        <w:ind w:firstLine="737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5"/>
        <w:gridCol w:w="2640"/>
        <w:gridCol w:w="2415"/>
        <w:gridCol w:w="1770"/>
        <w:gridCol w:w="1980"/>
        <w:gridCol w:w="2415"/>
      </w:tblGrid>
      <w:tr w:rsidR="006E28E5" w:rsidRPr="005C56C7" w14:paraId="348FC159" w14:textId="77777777" w:rsidTr="00C2638E">
        <w:trPr>
          <w:trHeight w:val="180"/>
        </w:trPr>
        <w:tc>
          <w:tcPr>
            <w:tcW w:w="3405" w:type="dxa"/>
            <w:vMerge w:val="restart"/>
          </w:tcPr>
          <w:p w14:paraId="074C93F8" w14:textId="77777777" w:rsidR="006E28E5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1FD55761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Найменування одиниці виміру</w:t>
            </w:r>
          </w:p>
        </w:tc>
        <w:tc>
          <w:tcPr>
            <w:tcW w:w="2640" w:type="dxa"/>
            <w:vMerge w:val="restart"/>
          </w:tcPr>
          <w:p w14:paraId="5685E640" w14:textId="77777777" w:rsidR="006E28E5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9DF0010" w14:textId="75315FC0" w:rsidR="006E28E5" w:rsidRPr="00BD577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E237C3">
              <w:rPr>
                <w:rFonts w:ascii="Times New Roman" w:hAnsi="Times New Roman"/>
                <w:sz w:val="19"/>
                <w:szCs w:val="19"/>
              </w:rPr>
              <w:t>3</w:t>
            </w:r>
            <w:r w:rsidRPr="00BD5777">
              <w:rPr>
                <w:rFonts w:ascii="Times New Roman" w:hAnsi="Times New Roman"/>
                <w:sz w:val="19"/>
                <w:szCs w:val="19"/>
              </w:rPr>
              <w:t xml:space="preserve"> рік факт</w:t>
            </w:r>
          </w:p>
        </w:tc>
        <w:tc>
          <w:tcPr>
            <w:tcW w:w="2415" w:type="dxa"/>
            <w:vMerge w:val="restart"/>
          </w:tcPr>
          <w:p w14:paraId="2B124559" w14:textId="77777777" w:rsidR="006E28E5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6FB3182" w14:textId="012FB0AC" w:rsidR="006E28E5" w:rsidRPr="00BD577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202</w:t>
            </w:r>
            <w:r w:rsidR="00E237C3">
              <w:rPr>
                <w:rFonts w:ascii="Times New Roman" w:hAnsi="Times New Roman"/>
                <w:sz w:val="19"/>
                <w:szCs w:val="19"/>
              </w:rPr>
              <w:t>4</w:t>
            </w:r>
            <w:r w:rsidRPr="00BD5777">
              <w:rPr>
                <w:rFonts w:ascii="Times New Roman" w:hAnsi="Times New Roman"/>
                <w:sz w:val="19"/>
                <w:szCs w:val="19"/>
              </w:rPr>
              <w:t xml:space="preserve"> рік факт</w:t>
            </w:r>
          </w:p>
        </w:tc>
        <w:tc>
          <w:tcPr>
            <w:tcW w:w="6165" w:type="dxa"/>
            <w:gridSpan w:val="3"/>
          </w:tcPr>
          <w:p w14:paraId="1DA741B0" w14:textId="21520D3D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202</w:t>
            </w:r>
            <w:r w:rsidR="00E237C3">
              <w:rPr>
                <w:rFonts w:ascii="Times New Roman" w:hAnsi="Times New Roman"/>
                <w:sz w:val="19"/>
                <w:szCs w:val="19"/>
              </w:rPr>
              <w:t>5</w:t>
            </w:r>
            <w:r w:rsidRPr="005C56C7">
              <w:rPr>
                <w:rFonts w:ascii="Times New Roman" w:hAnsi="Times New Roman"/>
                <w:sz w:val="19"/>
                <w:szCs w:val="19"/>
              </w:rPr>
              <w:t xml:space="preserve"> рік</w:t>
            </w:r>
          </w:p>
        </w:tc>
      </w:tr>
      <w:tr w:rsidR="006E28E5" w:rsidRPr="005C56C7" w14:paraId="740104B8" w14:textId="77777777" w:rsidTr="00C2638E">
        <w:trPr>
          <w:trHeight w:val="360"/>
        </w:trPr>
        <w:tc>
          <w:tcPr>
            <w:tcW w:w="3405" w:type="dxa"/>
            <w:vMerge/>
          </w:tcPr>
          <w:p w14:paraId="09F946F5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40" w:type="dxa"/>
            <w:vMerge/>
          </w:tcPr>
          <w:p w14:paraId="3B23CD64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15" w:type="dxa"/>
            <w:vMerge/>
          </w:tcPr>
          <w:p w14:paraId="678B4B7E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0" w:type="dxa"/>
          </w:tcPr>
          <w:p w14:paraId="65DC1CA1" w14:textId="77777777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план</w:t>
            </w:r>
          </w:p>
        </w:tc>
        <w:tc>
          <w:tcPr>
            <w:tcW w:w="1980" w:type="dxa"/>
          </w:tcPr>
          <w:p w14:paraId="48432FFE" w14:textId="77777777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факт</w:t>
            </w:r>
          </w:p>
        </w:tc>
        <w:tc>
          <w:tcPr>
            <w:tcW w:w="2415" w:type="dxa"/>
          </w:tcPr>
          <w:p w14:paraId="54950581" w14:textId="77777777" w:rsidR="006E28E5" w:rsidRPr="005C56C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відхилення фактичних показників від планових</w:t>
            </w:r>
          </w:p>
        </w:tc>
      </w:tr>
      <w:tr w:rsidR="006E28E5" w:rsidRPr="005C56C7" w14:paraId="36B4A1F8" w14:textId="77777777" w:rsidTr="00C2638E">
        <w:trPr>
          <w:trHeight w:val="690"/>
        </w:trPr>
        <w:tc>
          <w:tcPr>
            <w:tcW w:w="3405" w:type="dxa"/>
          </w:tcPr>
          <w:p w14:paraId="661F0565" w14:textId="4342E192" w:rsidR="006E28E5" w:rsidRPr="006E28E5" w:rsidRDefault="00F41636" w:rsidP="00C263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E28E5">
              <w:rPr>
                <w:rFonts w:ascii="Times New Roman" w:hAnsi="Times New Roman"/>
                <w:sz w:val="24"/>
                <w:szCs w:val="24"/>
              </w:rPr>
              <w:t>.</w:t>
            </w:r>
            <w:r w:rsidR="00FF0240">
              <w:t xml:space="preserve"> </w:t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>Створення умов для надання якісних послуг іншим закладам культури, контроль за веденням бухгалтерського обліку та звітності</w:t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40" w:type="dxa"/>
          </w:tcPr>
          <w:p w14:paraId="4F1EEBF3" w14:textId="24C942E0" w:rsidR="006E28E5" w:rsidRPr="004B5DAB" w:rsidRDefault="00E237C3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749,2</w:t>
            </w:r>
          </w:p>
        </w:tc>
        <w:tc>
          <w:tcPr>
            <w:tcW w:w="2415" w:type="dxa"/>
          </w:tcPr>
          <w:p w14:paraId="704EB792" w14:textId="484C2E39" w:rsidR="006E28E5" w:rsidRPr="004B5DAB" w:rsidRDefault="00E237C3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789,2</w:t>
            </w:r>
          </w:p>
        </w:tc>
        <w:tc>
          <w:tcPr>
            <w:tcW w:w="1770" w:type="dxa"/>
          </w:tcPr>
          <w:p w14:paraId="16E54444" w14:textId="3FDE6BFB" w:rsidR="006E28E5" w:rsidRPr="004B5DAB" w:rsidRDefault="00E237C3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801,5</w:t>
            </w:r>
          </w:p>
        </w:tc>
        <w:tc>
          <w:tcPr>
            <w:tcW w:w="1980" w:type="dxa"/>
          </w:tcPr>
          <w:p w14:paraId="7478B1A7" w14:textId="7911778D" w:rsidR="006E28E5" w:rsidRPr="004B5DAB" w:rsidRDefault="00E237C3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726,2</w:t>
            </w:r>
          </w:p>
        </w:tc>
        <w:tc>
          <w:tcPr>
            <w:tcW w:w="2415" w:type="dxa"/>
          </w:tcPr>
          <w:p w14:paraId="55444269" w14:textId="24CCA30B" w:rsidR="006E28E5" w:rsidRPr="004B5DAB" w:rsidRDefault="00685D44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DAB">
              <w:rPr>
                <w:rFonts w:ascii="Times New Roman" w:hAnsi="Times New Roman"/>
                <w:sz w:val="20"/>
                <w:szCs w:val="20"/>
              </w:rPr>
              <w:t>-</w:t>
            </w:r>
            <w:r w:rsidR="00E237C3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</w:tr>
    </w:tbl>
    <w:p w14:paraId="4C9389AE" w14:textId="77777777" w:rsidR="004A6355" w:rsidRDefault="004A6355" w:rsidP="00892A96">
      <w:pPr>
        <w:ind w:right="-81"/>
        <w:jc w:val="both"/>
        <w:rPr>
          <w:rFonts w:ascii="Times New Roman" w:hAnsi="Times New Roman" w:cs="Times New Roman"/>
          <w:b/>
        </w:rPr>
      </w:pPr>
    </w:p>
    <w:p w14:paraId="70C82EB3" w14:textId="0CFCDCBC" w:rsidR="00A17FE1" w:rsidRPr="00892A96" w:rsidRDefault="006E28E5" w:rsidP="00892A96">
      <w:pPr>
        <w:ind w:right="-81"/>
        <w:jc w:val="both"/>
        <w:rPr>
          <w:shd w:val="clear" w:color="auto" w:fill="FFFFFF"/>
        </w:rPr>
      </w:pPr>
      <w:r w:rsidRPr="00903C08">
        <w:rPr>
          <w:rFonts w:ascii="Times New Roman" w:hAnsi="Times New Roman" w:cs="Times New Roman"/>
          <w:b/>
        </w:rPr>
        <w:lastRenderedPageBreak/>
        <w:t>Висновок про досягнення цілі</w:t>
      </w:r>
      <w:r>
        <w:rPr>
          <w:rFonts w:ascii="Times New Roman" w:hAnsi="Times New Roman" w:cs="Times New Roman"/>
          <w:b/>
        </w:rPr>
        <w:t>:</w:t>
      </w:r>
      <w:r w:rsidR="00EF464D" w:rsidRPr="00EF464D">
        <w:rPr>
          <w:rFonts w:ascii="Times New Roman" w:hAnsi="Times New Roman" w:cs="Times New Roman"/>
        </w:rPr>
        <w:t xml:space="preserve"> </w:t>
      </w:r>
      <w:r w:rsidR="00EF464D" w:rsidRPr="00846DDF">
        <w:rPr>
          <w:rFonts w:ascii="Times New Roman" w:hAnsi="Times New Roman" w:cs="Times New Roman"/>
        </w:rPr>
        <w:t>В цілому ціль досягнута, незважаючи на негативний вплив зовнішніх та внутрішніх чинників (кризові тенденції в економіці внаслідок збройної агресії РФ).</w:t>
      </w:r>
      <w:r w:rsidR="00A25000">
        <w:rPr>
          <w:rFonts w:ascii="Times New Roman" w:hAnsi="Times New Roman" w:cs="Times New Roman"/>
          <w:sz w:val="24"/>
          <w:szCs w:val="24"/>
        </w:rPr>
        <w:t xml:space="preserve"> </w:t>
      </w:r>
      <w:r w:rsidR="004F5056" w:rsidRPr="004F5056">
        <w:rPr>
          <w:rFonts w:ascii="Times New Roman" w:hAnsi="Times New Roman" w:cs="Times New Roman"/>
          <w:sz w:val="24"/>
          <w:szCs w:val="24"/>
        </w:rPr>
        <w:t>З метою досягнення цілі та виконання завдання централізованої бухгалтерії забезпечено  складання і надання кошторисної, звітної,  фінансової документації, фінансування установ культури згідно із затвердженими кошторисами, надання якісних послуг з централізованого господарського обслуговування закладів культури.</w:t>
      </w:r>
      <w:r w:rsidR="00612D8D" w:rsidRPr="00892A96">
        <w:rPr>
          <w:rFonts w:ascii="Times New Roman" w:hAnsi="Times New Roman" w:cs="Times New Roman"/>
          <w:sz w:val="24"/>
          <w:szCs w:val="24"/>
        </w:rPr>
        <w:t>.</w:t>
      </w:r>
      <w:r w:rsidR="00A25000">
        <w:rPr>
          <w:shd w:val="clear" w:color="auto" w:fill="FFFFFF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5"/>
        <w:gridCol w:w="2640"/>
        <w:gridCol w:w="2415"/>
        <w:gridCol w:w="1770"/>
        <w:gridCol w:w="1980"/>
        <w:gridCol w:w="2415"/>
      </w:tblGrid>
      <w:tr w:rsidR="006E28E5" w:rsidRPr="005C56C7" w14:paraId="1321FEAC" w14:textId="77777777" w:rsidTr="006849BE">
        <w:trPr>
          <w:trHeight w:val="416"/>
        </w:trPr>
        <w:tc>
          <w:tcPr>
            <w:tcW w:w="3405" w:type="dxa"/>
            <w:vMerge w:val="restart"/>
          </w:tcPr>
          <w:p w14:paraId="0C701C30" w14:textId="77777777" w:rsidR="006E28E5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43F627FE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Найменування одиниці виміру</w:t>
            </w:r>
          </w:p>
        </w:tc>
        <w:tc>
          <w:tcPr>
            <w:tcW w:w="2640" w:type="dxa"/>
            <w:vMerge w:val="restart"/>
          </w:tcPr>
          <w:p w14:paraId="55690AD9" w14:textId="77777777" w:rsidR="006E28E5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39D1FCED" w14:textId="24FB665B" w:rsidR="006E28E5" w:rsidRPr="00BD577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D92F7F">
              <w:rPr>
                <w:rFonts w:ascii="Times New Roman" w:hAnsi="Times New Roman"/>
                <w:sz w:val="19"/>
                <w:szCs w:val="19"/>
              </w:rPr>
              <w:t>3</w:t>
            </w:r>
            <w:r w:rsidRPr="00BD5777">
              <w:rPr>
                <w:rFonts w:ascii="Times New Roman" w:hAnsi="Times New Roman"/>
                <w:sz w:val="19"/>
                <w:szCs w:val="19"/>
              </w:rPr>
              <w:t xml:space="preserve"> рік факт</w:t>
            </w:r>
          </w:p>
        </w:tc>
        <w:tc>
          <w:tcPr>
            <w:tcW w:w="2415" w:type="dxa"/>
            <w:vMerge w:val="restart"/>
          </w:tcPr>
          <w:p w14:paraId="47E0DE9F" w14:textId="77777777" w:rsidR="006E28E5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18C96164" w14:textId="1A446C27" w:rsidR="006E28E5" w:rsidRPr="00BD577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5777">
              <w:rPr>
                <w:rFonts w:ascii="Times New Roman" w:hAnsi="Times New Roman"/>
                <w:sz w:val="19"/>
                <w:szCs w:val="19"/>
              </w:rPr>
              <w:t>202</w:t>
            </w:r>
            <w:r w:rsidR="00D92F7F">
              <w:rPr>
                <w:rFonts w:ascii="Times New Roman" w:hAnsi="Times New Roman"/>
                <w:sz w:val="19"/>
                <w:szCs w:val="19"/>
              </w:rPr>
              <w:t>4</w:t>
            </w:r>
            <w:r w:rsidRPr="00BD5777">
              <w:rPr>
                <w:rFonts w:ascii="Times New Roman" w:hAnsi="Times New Roman"/>
                <w:sz w:val="19"/>
                <w:szCs w:val="19"/>
              </w:rPr>
              <w:t xml:space="preserve"> рік факт</w:t>
            </w:r>
          </w:p>
        </w:tc>
        <w:tc>
          <w:tcPr>
            <w:tcW w:w="6165" w:type="dxa"/>
            <w:gridSpan w:val="3"/>
          </w:tcPr>
          <w:p w14:paraId="00A9F4D3" w14:textId="2C430D21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202</w:t>
            </w:r>
            <w:r w:rsidR="00D92F7F">
              <w:rPr>
                <w:rFonts w:ascii="Times New Roman" w:hAnsi="Times New Roman"/>
                <w:sz w:val="19"/>
                <w:szCs w:val="19"/>
              </w:rPr>
              <w:t>5</w:t>
            </w:r>
            <w:r w:rsidRPr="005C56C7">
              <w:rPr>
                <w:rFonts w:ascii="Times New Roman" w:hAnsi="Times New Roman"/>
                <w:sz w:val="19"/>
                <w:szCs w:val="19"/>
              </w:rPr>
              <w:t xml:space="preserve"> рік</w:t>
            </w:r>
          </w:p>
        </w:tc>
      </w:tr>
      <w:tr w:rsidR="006E28E5" w:rsidRPr="005C56C7" w14:paraId="54D38462" w14:textId="77777777" w:rsidTr="00C2638E">
        <w:trPr>
          <w:trHeight w:val="360"/>
        </w:trPr>
        <w:tc>
          <w:tcPr>
            <w:tcW w:w="3405" w:type="dxa"/>
            <w:vMerge/>
          </w:tcPr>
          <w:p w14:paraId="1A33D2EC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40" w:type="dxa"/>
            <w:vMerge/>
          </w:tcPr>
          <w:p w14:paraId="512F5CD2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15" w:type="dxa"/>
            <w:vMerge/>
          </w:tcPr>
          <w:p w14:paraId="2108C583" w14:textId="77777777" w:rsidR="006E28E5" w:rsidRPr="00BD577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0" w:type="dxa"/>
          </w:tcPr>
          <w:p w14:paraId="688DECE2" w14:textId="77777777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план</w:t>
            </w:r>
          </w:p>
        </w:tc>
        <w:tc>
          <w:tcPr>
            <w:tcW w:w="1980" w:type="dxa"/>
          </w:tcPr>
          <w:p w14:paraId="27C58015" w14:textId="77777777" w:rsidR="006E28E5" w:rsidRPr="005C56C7" w:rsidRDefault="006E28E5" w:rsidP="00C2638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факт</w:t>
            </w:r>
          </w:p>
        </w:tc>
        <w:tc>
          <w:tcPr>
            <w:tcW w:w="2415" w:type="dxa"/>
          </w:tcPr>
          <w:p w14:paraId="5ECF6145" w14:textId="77777777" w:rsidR="006E28E5" w:rsidRPr="005C56C7" w:rsidRDefault="006E28E5" w:rsidP="00C2638E">
            <w:pPr>
              <w:rPr>
                <w:rFonts w:ascii="Times New Roman" w:hAnsi="Times New Roman"/>
                <w:sz w:val="19"/>
                <w:szCs w:val="19"/>
              </w:rPr>
            </w:pPr>
            <w:r w:rsidRPr="005C56C7">
              <w:rPr>
                <w:rFonts w:ascii="Times New Roman" w:hAnsi="Times New Roman"/>
                <w:sz w:val="19"/>
                <w:szCs w:val="19"/>
              </w:rPr>
              <w:t>відхилення фактичних показників від планових</w:t>
            </w:r>
          </w:p>
        </w:tc>
      </w:tr>
      <w:tr w:rsidR="006E28E5" w:rsidRPr="005C56C7" w14:paraId="0ED7D843" w14:textId="77777777" w:rsidTr="00C2638E">
        <w:trPr>
          <w:trHeight w:val="690"/>
        </w:trPr>
        <w:tc>
          <w:tcPr>
            <w:tcW w:w="3405" w:type="dxa"/>
          </w:tcPr>
          <w:p w14:paraId="518A8828" w14:textId="021B20E8" w:rsidR="006E28E5" w:rsidRPr="006E28E5" w:rsidRDefault="00F41636" w:rsidP="00C263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E28E5">
              <w:rPr>
                <w:rFonts w:ascii="Times New Roman" w:hAnsi="Times New Roman"/>
                <w:sz w:val="24"/>
                <w:szCs w:val="24"/>
              </w:rPr>
              <w:t>.</w:t>
            </w:r>
            <w:r w:rsidR="00FF0240">
              <w:t xml:space="preserve"> </w:t>
            </w:r>
            <w:r w:rsidR="004F5056" w:rsidRPr="004F5056">
              <w:rPr>
                <w:rFonts w:ascii="Times New Roman" w:hAnsi="Times New Roman"/>
                <w:sz w:val="24"/>
                <w:szCs w:val="24"/>
              </w:rPr>
              <w:t>Організація культурного дозвілля населення; захист і збереження культурної спадщини як основи національної культури, турбота та розвиток культури.</w:t>
            </w:r>
          </w:p>
        </w:tc>
        <w:tc>
          <w:tcPr>
            <w:tcW w:w="2640" w:type="dxa"/>
          </w:tcPr>
          <w:p w14:paraId="4A96373B" w14:textId="5E676FDE" w:rsidR="006E28E5" w:rsidRPr="00CB48FA" w:rsidRDefault="00D92F7F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2415" w:type="dxa"/>
          </w:tcPr>
          <w:p w14:paraId="7FD19DF5" w14:textId="10BAA367" w:rsidR="006E28E5" w:rsidRPr="00CB48FA" w:rsidRDefault="00D92F7F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770" w:type="dxa"/>
          </w:tcPr>
          <w:p w14:paraId="27A5C3CE" w14:textId="7F8C9DC7" w:rsidR="006E28E5" w:rsidRPr="00CB48FA" w:rsidRDefault="00D92F7F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980" w:type="dxa"/>
          </w:tcPr>
          <w:p w14:paraId="1D557CCC" w14:textId="1E1B4E42" w:rsidR="006E28E5" w:rsidRPr="00CB48FA" w:rsidRDefault="00D92F7F" w:rsidP="00C26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2415" w:type="dxa"/>
          </w:tcPr>
          <w:p w14:paraId="73A1521B" w14:textId="2EC2D83D" w:rsidR="006E28E5" w:rsidRPr="00CB48FA" w:rsidRDefault="00685D44" w:rsidP="00F416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FA">
              <w:rPr>
                <w:rFonts w:ascii="Times New Roman" w:hAnsi="Times New Roman"/>
                <w:sz w:val="20"/>
                <w:szCs w:val="20"/>
              </w:rPr>
              <w:t>-</w:t>
            </w:r>
            <w:r w:rsidR="00D92F7F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</w:tr>
    </w:tbl>
    <w:p w14:paraId="30B14AE5" w14:textId="77777777" w:rsidR="004A6355" w:rsidRDefault="004A6355" w:rsidP="009F57EC">
      <w:pPr>
        <w:widowControl w:val="0"/>
        <w:tabs>
          <w:tab w:val="left" w:pos="0"/>
          <w:tab w:val="left" w:pos="57"/>
        </w:tabs>
        <w:spacing w:line="280" w:lineRule="exact"/>
        <w:jc w:val="both"/>
        <w:rPr>
          <w:rFonts w:ascii="Times New Roman" w:hAnsi="Times New Roman" w:cs="Times New Roman"/>
          <w:b/>
        </w:rPr>
      </w:pPr>
    </w:p>
    <w:p w14:paraId="09FD9AAF" w14:textId="14C953CA" w:rsidR="00C47373" w:rsidRPr="007E01AA" w:rsidRDefault="006E28E5" w:rsidP="00D11A01">
      <w:pPr>
        <w:widowControl w:val="0"/>
        <w:tabs>
          <w:tab w:val="left" w:pos="0"/>
          <w:tab w:val="left" w:pos="57"/>
        </w:tabs>
        <w:spacing w:line="280" w:lineRule="exact"/>
        <w:jc w:val="both"/>
        <w:rPr>
          <w:rFonts w:ascii="Times New Roman" w:hAnsi="Times New Roman" w:cs="Times New Roman"/>
          <w:shd w:val="clear" w:color="auto" w:fill="FFFFFF"/>
        </w:rPr>
      </w:pPr>
      <w:r w:rsidRPr="00903C08">
        <w:rPr>
          <w:rFonts w:ascii="Times New Roman" w:hAnsi="Times New Roman" w:cs="Times New Roman"/>
          <w:b/>
        </w:rPr>
        <w:t>Висновок про досягнення цілі</w:t>
      </w:r>
      <w:r>
        <w:rPr>
          <w:rFonts w:ascii="Times New Roman" w:hAnsi="Times New Roman" w:cs="Times New Roman"/>
          <w:b/>
        </w:rPr>
        <w:t>:</w:t>
      </w:r>
      <w:r w:rsidR="00EF464D" w:rsidRPr="00EF464D">
        <w:rPr>
          <w:rFonts w:ascii="Times New Roman" w:hAnsi="Times New Roman" w:cs="Times New Roman"/>
        </w:rPr>
        <w:t xml:space="preserve"> </w:t>
      </w:r>
      <w:r w:rsidR="00EF464D" w:rsidRPr="00846DDF">
        <w:rPr>
          <w:rFonts w:ascii="Times New Roman" w:hAnsi="Times New Roman" w:cs="Times New Roman"/>
          <w:sz w:val="24"/>
          <w:szCs w:val="24"/>
        </w:rPr>
        <w:t>В цілому ціль досягнута, незважаючи на негативний вплив зовнішніх та внутрішніх чинників (кризові тенденції в економіці внаслідок збройної агресії РФ).</w:t>
      </w:r>
      <w:r w:rsidR="009F57EC">
        <w:rPr>
          <w:rFonts w:ascii="Times New Roman" w:hAnsi="Times New Roman" w:cs="Times New Roman"/>
          <w:sz w:val="24"/>
          <w:szCs w:val="24"/>
        </w:rPr>
        <w:t xml:space="preserve"> </w:t>
      </w:r>
      <w:r w:rsidR="00D11A01" w:rsidRPr="00D11A01">
        <w:rPr>
          <w:rFonts w:ascii="Times New Roman" w:hAnsi="Times New Roman" w:cs="Times New Roman"/>
          <w:sz w:val="24"/>
          <w:szCs w:val="24"/>
        </w:rPr>
        <w:t>На виконання завдань Програми з відзначення державних та професійних свят, ювілейних та святкових дат, проведення культурно-мистецьких заходів Новгород-Сіверської міської територіальної громади, здійснення представницьких та інших з</w:t>
      </w:r>
      <w:r w:rsidR="00D92F7F">
        <w:rPr>
          <w:rFonts w:ascii="Times New Roman" w:hAnsi="Times New Roman" w:cs="Times New Roman"/>
          <w:sz w:val="24"/>
          <w:szCs w:val="24"/>
        </w:rPr>
        <w:t>аходів на 2022-2025 роки, у 2025</w:t>
      </w:r>
      <w:r w:rsidR="00D11A01" w:rsidRPr="00D11A01">
        <w:rPr>
          <w:rFonts w:ascii="Times New Roman" w:hAnsi="Times New Roman" w:cs="Times New Roman"/>
          <w:sz w:val="24"/>
          <w:szCs w:val="24"/>
        </w:rPr>
        <w:t xml:space="preserve"> році на належному організаційному та творчому рівні у населених пунктах громади  було проведено близько 35 масових культурно-мистецьких заход</w:t>
      </w:r>
      <w:r w:rsidR="00D92F7F">
        <w:rPr>
          <w:rFonts w:ascii="Times New Roman" w:hAnsi="Times New Roman" w:cs="Times New Roman"/>
          <w:sz w:val="24"/>
          <w:szCs w:val="24"/>
        </w:rPr>
        <w:t>ів, їх фінансування склало 97,6</w:t>
      </w:r>
      <w:r w:rsidR="00D11A01" w:rsidRPr="00D11A01">
        <w:rPr>
          <w:rFonts w:ascii="Times New Roman" w:hAnsi="Times New Roman" w:cs="Times New Roman"/>
          <w:sz w:val="24"/>
          <w:szCs w:val="24"/>
        </w:rPr>
        <w:t xml:space="preserve"> тис. грн.</w:t>
      </w:r>
      <w:r w:rsidR="00D11A01">
        <w:rPr>
          <w:rFonts w:ascii="Times New Roman" w:hAnsi="Times New Roman" w:cs="Times New Roman"/>
          <w:sz w:val="24"/>
          <w:szCs w:val="24"/>
        </w:rPr>
        <w:t xml:space="preserve"> Туристичні заходи не проводились.</w:t>
      </w:r>
    </w:p>
    <w:p w14:paraId="69CA1530" w14:textId="3275ACC4" w:rsidR="00774155" w:rsidRDefault="00B05454" w:rsidP="006E28E5">
      <w:pPr>
        <w:ind w:firstLine="73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</w:t>
      </w:r>
      <w:bookmarkStart w:id="2" w:name="_GoBack"/>
      <w:bookmarkEnd w:id="2"/>
    </w:p>
    <w:p w14:paraId="15211D81" w14:textId="77777777" w:rsidR="00B05454" w:rsidRDefault="00B05454" w:rsidP="006E28E5">
      <w:pPr>
        <w:ind w:firstLine="737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14:paraId="40441028" w14:textId="75D6C24A" w:rsidR="00421FC3" w:rsidRPr="00B05454" w:rsidRDefault="00B05454" w:rsidP="00421FC3">
      <w:pPr>
        <w:ind w:firstLine="737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054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Начальник відділу                                     </w:t>
      </w:r>
      <w:r w:rsidR="000A24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Світлана </w:t>
      </w:r>
      <w:r w:rsidRPr="00B054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ВЕНЕГЕР</w:t>
      </w:r>
    </w:p>
    <w:sectPr w:rsidR="00421FC3" w:rsidRPr="00B05454" w:rsidSect="00CA3D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36"/>
    <w:rsid w:val="000273D9"/>
    <w:rsid w:val="000308FE"/>
    <w:rsid w:val="00034627"/>
    <w:rsid w:val="0005579F"/>
    <w:rsid w:val="00071A73"/>
    <w:rsid w:val="00083990"/>
    <w:rsid w:val="000960D3"/>
    <w:rsid w:val="000A2451"/>
    <w:rsid w:val="000A56D2"/>
    <w:rsid w:val="000D02E2"/>
    <w:rsid w:val="000E55FE"/>
    <w:rsid w:val="00101656"/>
    <w:rsid w:val="00115EDD"/>
    <w:rsid w:val="00193926"/>
    <w:rsid w:val="001B2658"/>
    <w:rsid w:val="001C0715"/>
    <w:rsid w:val="001C7785"/>
    <w:rsid w:val="001D4A82"/>
    <w:rsid w:val="00226B86"/>
    <w:rsid w:val="00246D96"/>
    <w:rsid w:val="00253B04"/>
    <w:rsid w:val="00253DAF"/>
    <w:rsid w:val="00261F25"/>
    <w:rsid w:val="002A51DC"/>
    <w:rsid w:val="003319CC"/>
    <w:rsid w:val="00336C10"/>
    <w:rsid w:val="00343014"/>
    <w:rsid w:val="0037664D"/>
    <w:rsid w:val="003B1287"/>
    <w:rsid w:val="003F1CF9"/>
    <w:rsid w:val="003F4D48"/>
    <w:rsid w:val="00421FC3"/>
    <w:rsid w:val="004A3D9C"/>
    <w:rsid w:val="004A6355"/>
    <w:rsid w:val="004B5DAB"/>
    <w:rsid w:val="004C056A"/>
    <w:rsid w:val="004C697B"/>
    <w:rsid w:val="004D37E8"/>
    <w:rsid w:val="004D47F6"/>
    <w:rsid w:val="004E2135"/>
    <w:rsid w:val="004F5056"/>
    <w:rsid w:val="0051406D"/>
    <w:rsid w:val="005311DA"/>
    <w:rsid w:val="0054073A"/>
    <w:rsid w:val="005B53BE"/>
    <w:rsid w:val="005C56C7"/>
    <w:rsid w:val="005F2461"/>
    <w:rsid w:val="00600DBE"/>
    <w:rsid w:val="00612D8D"/>
    <w:rsid w:val="00636DC0"/>
    <w:rsid w:val="006752E0"/>
    <w:rsid w:val="00675C40"/>
    <w:rsid w:val="006849BE"/>
    <w:rsid w:val="00685D44"/>
    <w:rsid w:val="00697CE2"/>
    <w:rsid w:val="006B5969"/>
    <w:rsid w:val="006D03B3"/>
    <w:rsid w:val="006E28E5"/>
    <w:rsid w:val="00703FA0"/>
    <w:rsid w:val="00711F06"/>
    <w:rsid w:val="007511E5"/>
    <w:rsid w:val="00774155"/>
    <w:rsid w:val="00781036"/>
    <w:rsid w:val="007C3336"/>
    <w:rsid w:val="007E01AA"/>
    <w:rsid w:val="007F42B8"/>
    <w:rsid w:val="007F503E"/>
    <w:rsid w:val="00815AD8"/>
    <w:rsid w:val="00820F2D"/>
    <w:rsid w:val="00846DDF"/>
    <w:rsid w:val="00875475"/>
    <w:rsid w:val="00876895"/>
    <w:rsid w:val="00892A96"/>
    <w:rsid w:val="0089627E"/>
    <w:rsid w:val="008A7BB6"/>
    <w:rsid w:val="008B1484"/>
    <w:rsid w:val="00903C08"/>
    <w:rsid w:val="009058CC"/>
    <w:rsid w:val="00971D53"/>
    <w:rsid w:val="009812EC"/>
    <w:rsid w:val="00991A59"/>
    <w:rsid w:val="009952A9"/>
    <w:rsid w:val="009C0052"/>
    <w:rsid w:val="009D2AB0"/>
    <w:rsid w:val="009F2649"/>
    <w:rsid w:val="009F57EC"/>
    <w:rsid w:val="00A17FE1"/>
    <w:rsid w:val="00A25000"/>
    <w:rsid w:val="00A30CAC"/>
    <w:rsid w:val="00A415D7"/>
    <w:rsid w:val="00A63675"/>
    <w:rsid w:val="00AA6D57"/>
    <w:rsid w:val="00AB0CF0"/>
    <w:rsid w:val="00AB5B7E"/>
    <w:rsid w:val="00AC0BE4"/>
    <w:rsid w:val="00B05454"/>
    <w:rsid w:val="00B16AB7"/>
    <w:rsid w:val="00B21D61"/>
    <w:rsid w:val="00B51F2D"/>
    <w:rsid w:val="00B63581"/>
    <w:rsid w:val="00B82690"/>
    <w:rsid w:val="00B87323"/>
    <w:rsid w:val="00B9799B"/>
    <w:rsid w:val="00BB7117"/>
    <w:rsid w:val="00BC00F7"/>
    <w:rsid w:val="00BE03ED"/>
    <w:rsid w:val="00BF72FF"/>
    <w:rsid w:val="00C17B92"/>
    <w:rsid w:val="00C36E65"/>
    <w:rsid w:val="00C41523"/>
    <w:rsid w:val="00C42920"/>
    <w:rsid w:val="00C47373"/>
    <w:rsid w:val="00C576EB"/>
    <w:rsid w:val="00C6155F"/>
    <w:rsid w:val="00C6562A"/>
    <w:rsid w:val="00C75EC9"/>
    <w:rsid w:val="00C75EDC"/>
    <w:rsid w:val="00C9023B"/>
    <w:rsid w:val="00C903ED"/>
    <w:rsid w:val="00CA3DC0"/>
    <w:rsid w:val="00CB48FA"/>
    <w:rsid w:val="00CC343B"/>
    <w:rsid w:val="00CC5859"/>
    <w:rsid w:val="00CF4855"/>
    <w:rsid w:val="00D015FD"/>
    <w:rsid w:val="00D07D43"/>
    <w:rsid w:val="00D11A01"/>
    <w:rsid w:val="00D32383"/>
    <w:rsid w:val="00D50EDD"/>
    <w:rsid w:val="00D56671"/>
    <w:rsid w:val="00D62EF6"/>
    <w:rsid w:val="00D90A0A"/>
    <w:rsid w:val="00D92F7F"/>
    <w:rsid w:val="00DE37EC"/>
    <w:rsid w:val="00DF1323"/>
    <w:rsid w:val="00E115D0"/>
    <w:rsid w:val="00E14AAB"/>
    <w:rsid w:val="00E15850"/>
    <w:rsid w:val="00E237C3"/>
    <w:rsid w:val="00E543FC"/>
    <w:rsid w:val="00E619E2"/>
    <w:rsid w:val="00E63EEC"/>
    <w:rsid w:val="00E729F4"/>
    <w:rsid w:val="00E875B4"/>
    <w:rsid w:val="00E90903"/>
    <w:rsid w:val="00EC1BE6"/>
    <w:rsid w:val="00ED66E0"/>
    <w:rsid w:val="00EF3DD0"/>
    <w:rsid w:val="00EF464D"/>
    <w:rsid w:val="00F41636"/>
    <w:rsid w:val="00F43207"/>
    <w:rsid w:val="00F8206C"/>
    <w:rsid w:val="00F94E36"/>
    <w:rsid w:val="00FD61A2"/>
    <w:rsid w:val="00FE46CB"/>
    <w:rsid w:val="00FF0240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7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58CC"/>
  </w:style>
  <w:style w:type="paragraph" w:styleId="a3">
    <w:name w:val="No Spacing"/>
    <w:uiPriority w:val="1"/>
    <w:qFormat/>
    <w:rsid w:val="00253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5F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6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58CC"/>
  </w:style>
  <w:style w:type="paragraph" w:styleId="a3">
    <w:name w:val="No Spacing"/>
    <w:uiPriority w:val="1"/>
    <w:qFormat/>
    <w:rsid w:val="00253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5F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6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D6E71-C480-49C3-AC77-F5C7A383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4761</Words>
  <Characters>2715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10</cp:revision>
  <cp:lastPrinted>2026-03-12T14:24:00Z</cp:lastPrinted>
  <dcterms:created xsi:type="dcterms:W3CDTF">2026-03-11T14:05:00Z</dcterms:created>
  <dcterms:modified xsi:type="dcterms:W3CDTF">2026-03-12T14:25:00Z</dcterms:modified>
</cp:coreProperties>
</file>